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2"/>
        <w:spacing w:line="0" w:lineRule="atLeast"/>
        <w:rPr>
          <w:rFonts w:hAnsi="宋体"/>
          <w:b/>
          <w:color w:val="auto"/>
          <w:sz w:val="32"/>
          <w:highlight w:val="none"/>
        </w:rPr>
      </w:pPr>
    </w:p>
    <w:p>
      <w:pPr>
        <w:pStyle w:val="12"/>
        <w:spacing w:line="0" w:lineRule="atLeast"/>
        <w:jc w:val="center"/>
        <w:rPr>
          <w:rFonts w:hAnsi="宋体"/>
          <w:b/>
          <w:color w:val="auto"/>
          <w:sz w:val="36"/>
          <w:highlight w:val="none"/>
        </w:rPr>
      </w:pPr>
    </w:p>
    <w:p>
      <w:pPr>
        <w:pStyle w:val="12"/>
        <w:spacing w:line="0" w:lineRule="atLeast"/>
        <w:jc w:val="center"/>
        <w:rPr>
          <w:rFonts w:hAnsi="宋体"/>
          <w:b/>
          <w:color w:val="auto"/>
          <w:sz w:val="36"/>
          <w:highlight w:val="none"/>
        </w:rPr>
      </w:pPr>
    </w:p>
    <w:p>
      <w:pPr>
        <w:pStyle w:val="12"/>
        <w:spacing w:line="0" w:lineRule="atLeast"/>
        <w:jc w:val="center"/>
        <w:rPr>
          <w:rFonts w:hAnsi="宋体"/>
          <w:b/>
          <w:color w:val="auto"/>
          <w:sz w:val="36"/>
          <w:highlight w:val="none"/>
        </w:rPr>
      </w:pPr>
    </w:p>
    <w:p>
      <w:pPr>
        <w:pStyle w:val="12"/>
        <w:spacing w:line="400" w:lineRule="exact"/>
        <w:rPr>
          <w:rFonts w:hAnsi="宋体"/>
          <w:b/>
          <w:color w:val="auto"/>
          <w:sz w:val="36"/>
          <w:highlight w:val="none"/>
        </w:rPr>
      </w:pPr>
    </w:p>
    <w:p>
      <w:pPr>
        <w:pStyle w:val="12"/>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FJKZB-6136082024-1</w:t>
      </w:r>
    </w:p>
    <w:p>
      <w:pPr>
        <w:pStyle w:val="12"/>
        <w:spacing w:line="640" w:lineRule="exact"/>
        <w:ind w:left="0" w:leftChars="0"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食堂厨具用具维修和蒸发式冷气机维修服务项目</w:t>
      </w:r>
    </w:p>
    <w:p>
      <w:pPr>
        <w:pStyle w:val="12"/>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7"/>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月</w:t>
      </w:r>
    </w:p>
    <w:p>
      <w:pPr>
        <w:pStyle w:val="3"/>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食堂厨具用具维修和蒸发式冷气机维修服务项目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FJKZB-6136082024-1</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食堂厨具用具维修和蒸发式冷气机维修服务项目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spacing w:line="360" w:lineRule="auto"/>
        <w:ind w:firstLine="480" w:firstLineChars="200"/>
        <w:rPr>
          <w:rFonts w:hint="eastAsia" w:ascii="宋体" w:hAnsi="宋体"/>
          <w:b w:val="0"/>
          <w:bCs w:val="0"/>
          <w:color w:val="auto"/>
          <w:sz w:val="24"/>
          <w:highlight w:val="none"/>
        </w:rPr>
      </w:pPr>
      <w:bookmarkStart w:id="0" w:name="_Toc21403"/>
      <w:r>
        <w:rPr>
          <w:rFonts w:hint="eastAsia" w:ascii="宋体" w:hAnsi="宋体"/>
          <w:b w:val="0"/>
          <w:bCs w:val="0"/>
          <w:color w:val="auto"/>
          <w:sz w:val="24"/>
          <w:highlight w:val="none"/>
        </w:rPr>
        <w:t>报名开始时间：2024年</w:t>
      </w:r>
      <w:r>
        <w:rPr>
          <w:rFonts w:hint="eastAsia" w:ascii="宋体" w:hAnsi="宋体"/>
          <w:b w:val="0"/>
          <w:bCs w:val="0"/>
          <w:color w:val="auto"/>
          <w:sz w:val="24"/>
          <w:highlight w:val="none"/>
          <w:lang w:val="en-US" w:eastAsia="zh-CN"/>
        </w:rPr>
        <w:t>08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28</w:t>
      </w:r>
      <w:r>
        <w:rPr>
          <w:rFonts w:hint="eastAsia" w:ascii="宋体" w:hAnsi="宋体"/>
          <w:b w:val="0"/>
          <w:bCs w:val="0"/>
          <w:color w:val="auto"/>
          <w:sz w:val="24"/>
          <w:highlight w:val="none"/>
        </w:rPr>
        <w:t xml:space="preserve">日   </w:t>
      </w:r>
      <w:r>
        <w:rPr>
          <w:rFonts w:hint="eastAsia" w:ascii="宋体" w:hAnsi="宋体"/>
          <w:b w:val="0"/>
          <w:bCs w:val="0"/>
          <w:color w:val="auto"/>
          <w:sz w:val="24"/>
          <w:highlight w:val="none"/>
          <w:lang w:val="en-US" w:eastAsia="zh-CN"/>
        </w:rPr>
        <w:t>17</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0</w:t>
      </w:r>
      <w:r>
        <w:rPr>
          <w:rFonts w:hint="eastAsia" w:ascii="宋体" w:hAnsi="宋体"/>
          <w:b w:val="0"/>
          <w:bCs w:val="0"/>
          <w:color w:val="auto"/>
          <w:sz w:val="24"/>
          <w:highlight w:val="none"/>
        </w:rPr>
        <w:t>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报名截止时间：2024年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02</w:t>
      </w:r>
      <w:r>
        <w:rPr>
          <w:rFonts w:hint="eastAsia" w:ascii="宋体" w:hAnsi="宋体"/>
          <w:b w:val="0"/>
          <w:bCs w:val="0"/>
          <w:color w:val="auto"/>
          <w:sz w:val="24"/>
          <w:highlight w:val="none"/>
        </w:rPr>
        <w:t>日   1</w:t>
      </w:r>
      <w:r>
        <w:rPr>
          <w:rFonts w:hint="eastAsia" w:ascii="宋体" w:hAnsi="宋体"/>
          <w:b w:val="0"/>
          <w:bCs w:val="0"/>
          <w:color w:val="auto"/>
          <w:sz w:val="24"/>
          <w:highlight w:val="none"/>
          <w:lang w:val="en-US" w:eastAsia="zh-CN"/>
        </w:rPr>
        <w:t>7</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00</w:t>
      </w:r>
      <w:r>
        <w:rPr>
          <w:rFonts w:hint="eastAsia" w:ascii="宋体" w:hAnsi="宋体"/>
          <w:b w:val="0"/>
          <w:bCs w:val="0"/>
          <w:color w:val="auto"/>
          <w:sz w:val="24"/>
          <w:highlight w:val="none"/>
        </w:rPr>
        <w:t>:00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网上竞价开始时间：2024年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03</w:t>
      </w:r>
      <w:r>
        <w:rPr>
          <w:rFonts w:hint="eastAsia" w:ascii="宋体" w:hAnsi="宋体"/>
          <w:b w:val="0"/>
          <w:bCs w:val="0"/>
          <w:color w:val="auto"/>
          <w:sz w:val="24"/>
          <w:highlight w:val="none"/>
        </w:rPr>
        <w:t>日   09:30:00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网上竞价截止时间：2024年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03</w:t>
      </w:r>
      <w:r>
        <w:rPr>
          <w:rFonts w:hint="eastAsia" w:ascii="宋体" w:hAnsi="宋体"/>
          <w:b w:val="0"/>
          <w:bCs w:val="0"/>
          <w:color w:val="auto"/>
          <w:sz w:val="24"/>
          <w:highlight w:val="none"/>
        </w:rPr>
        <w:t>日   11:30:00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2300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翁</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0591-23506025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5"/>
          <w:rFonts w:ascii="宋体" w:hAnsi="宋体" w:cs="宋体"/>
          <w:color w:val="auto"/>
          <w:sz w:val="24"/>
          <w:highlight w:val="none"/>
        </w:rPr>
        <w:t>http://121.42.9.114:8083/</w:t>
      </w:r>
      <w:r>
        <w:rPr>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7"/>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7"/>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7"/>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keepNext w:val="0"/>
        <w:keepLines w:val="0"/>
        <w:pageBreakBefore w:val="0"/>
        <w:kinsoku/>
        <w:wordWrap/>
        <w:overflowPunct/>
        <w:topLinePunct w:val="0"/>
        <w:autoSpaceDE/>
        <w:autoSpaceDN/>
        <w:bidi w:val="0"/>
        <w:adjustRightInd/>
        <w:snapToGrid w:val="0"/>
        <w:spacing w:line="360" w:lineRule="auto"/>
        <w:outlineLvl w:val="1"/>
        <w:rPr>
          <w:rFonts w:hint="eastAsia" w:ascii="宋体" w:hAnsi="宋体" w:eastAsia="宋体" w:cs="宋体"/>
          <w:b/>
          <w:color w:val="auto"/>
          <w:sz w:val="24"/>
          <w:szCs w:val="24"/>
          <w:highlight w:val="none"/>
        </w:rPr>
      </w:pPr>
      <w:bookmarkStart w:id="1" w:name="_Toc330567034"/>
      <w:bookmarkStart w:id="2" w:name="_Toc347060296"/>
      <w:bookmarkStart w:id="3" w:name="_Toc358016816"/>
      <w:bookmarkStart w:id="4" w:name="_Toc346300367"/>
      <w:bookmarkStart w:id="5" w:name="_Toc327948617"/>
      <w:bookmarkStart w:id="6" w:name="_Toc359317661"/>
      <w:r>
        <w:rPr>
          <w:rFonts w:hint="eastAsia" w:ascii="宋体" w:hAnsi="宋体" w:eastAsia="宋体" w:cs="宋体"/>
          <w:b/>
          <w:color w:val="auto"/>
          <w:sz w:val="24"/>
          <w:szCs w:val="24"/>
          <w:highlight w:val="none"/>
        </w:rPr>
        <w:t>一、项目概述</w:t>
      </w:r>
    </w:p>
    <w:p>
      <w:pPr>
        <w:pStyle w:val="31"/>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1.采购标的一览表 </w:t>
      </w:r>
    </w:p>
    <w:p>
      <w:pPr>
        <w:keepNext w:val="0"/>
        <w:keepLines w:val="0"/>
        <w:pageBreakBefore w:val="0"/>
        <w:kinsoku/>
        <w:wordWrap/>
        <w:overflowPunct/>
        <w:topLinePunct w:val="0"/>
        <w:autoSpaceDE/>
        <w:autoSpaceDN/>
        <w:bidi w:val="0"/>
        <w:adjustRightIn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金额单位：人民币/元</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97"/>
        <w:gridCol w:w="3871"/>
        <w:gridCol w:w="1331"/>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包号</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品目号</w:t>
            </w:r>
          </w:p>
        </w:tc>
        <w:tc>
          <w:tcPr>
            <w:tcW w:w="20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服务名称</w:t>
            </w:r>
          </w:p>
        </w:tc>
        <w:tc>
          <w:tcPr>
            <w:tcW w:w="7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服务期限</w:t>
            </w:r>
          </w:p>
        </w:tc>
        <w:tc>
          <w:tcPr>
            <w:tcW w:w="1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02"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0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val="0"/>
                <w:bCs w:val="0"/>
                <w:kern w:val="0"/>
                <w:sz w:val="24"/>
                <w:szCs w:val="24"/>
                <w:lang w:val="en-US" w:eastAsia="zh-CN"/>
              </w:rPr>
              <w:t>食堂厨具用具维修和蒸发式冷气机维修服务</w:t>
            </w:r>
          </w:p>
        </w:tc>
        <w:tc>
          <w:tcPr>
            <w:tcW w:w="717"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年</w:t>
            </w:r>
          </w:p>
        </w:tc>
        <w:tc>
          <w:tcPr>
            <w:tcW w:w="1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合计(大写)：人民币</w:t>
            </w:r>
            <w:r>
              <w:rPr>
                <w:rFonts w:hint="eastAsia" w:ascii="宋体" w:hAnsi="宋体" w:cs="宋体"/>
                <w:color w:val="auto"/>
                <w:kern w:val="0"/>
                <w:sz w:val="24"/>
                <w:szCs w:val="24"/>
                <w:highlight w:val="none"/>
                <w:lang w:eastAsia="zh-CN"/>
              </w:rPr>
              <w:t>贰拾叁万元</w:t>
            </w:r>
            <w:r>
              <w:rPr>
                <w:rFonts w:hint="eastAsia" w:ascii="宋体" w:hAnsi="宋体" w:eastAsia="宋体" w:cs="宋体"/>
                <w:color w:val="auto"/>
                <w:kern w:val="0"/>
                <w:sz w:val="24"/>
                <w:szCs w:val="24"/>
                <w:highlight w:val="none"/>
                <w:lang w:eastAsia="zh-CN"/>
              </w:rPr>
              <w:t>整</w:t>
            </w:r>
            <w:r>
              <w:rPr>
                <w:rFonts w:hint="eastAsia" w:ascii="宋体" w:hAnsi="宋体" w:eastAsia="宋体" w:cs="宋体"/>
                <w:color w:val="auto"/>
                <w:kern w:val="0"/>
                <w:sz w:val="24"/>
                <w:szCs w:val="24"/>
                <w:highlight w:val="none"/>
              </w:rPr>
              <w:t xml:space="preserve">     </w:t>
            </w:r>
          </w:p>
        </w:tc>
        <w:tc>
          <w:tcPr>
            <w:tcW w:w="212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230000</w:t>
            </w:r>
            <w:r>
              <w:rPr>
                <w:rFonts w:hint="eastAsia" w:ascii="宋体" w:hAnsi="宋体" w:eastAsia="宋体" w:cs="宋体"/>
                <w:color w:val="auto"/>
                <w:kern w:val="0"/>
                <w:sz w:val="24"/>
                <w:szCs w:val="24"/>
                <w:highlight w:val="none"/>
              </w:rPr>
              <w:t xml:space="preserve">  </w:t>
            </w:r>
          </w:p>
        </w:tc>
      </w:tr>
    </w:tbl>
    <w:p>
      <w:pPr>
        <w:pStyle w:val="6"/>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2.本项目合同包成交候选人数量：1名。</w:t>
      </w:r>
    </w:p>
    <w:p>
      <w:pPr>
        <w:pStyle w:val="6"/>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3.本项目为</w:t>
      </w:r>
      <w:r>
        <w:rPr>
          <w:rFonts w:hint="eastAsia" w:cs="宋体"/>
          <w:b w:val="0"/>
          <w:bCs/>
          <w:color w:val="auto"/>
          <w:sz w:val="24"/>
          <w:szCs w:val="24"/>
          <w:highlight w:val="none"/>
          <w:lang w:eastAsia="zh-CN"/>
        </w:rPr>
        <w:t>福建省女</w:t>
      </w:r>
      <w:r>
        <w:rPr>
          <w:rFonts w:hint="eastAsia" w:eastAsia="宋体" w:cs="宋体"/>
          <w:b w:val="0"/>
          <w:bCs/>
          <w:color w:val="auto"/>
          <w:sz w:val="24"/>
          <w:szCs w:val="24"/>
          <w:highlight w:val="none"/>
          <w:lang w:eastAsia="zh-CN"/>
        </w:rPr>
        <w:t>子监狱</w:t>
      </w:r>
      <w:r>
        <w:rPr>
          <w:rFonts w:hint="eastAsia" w:eastAsia="宋体" w:cs="宋体"/>
          <w:b w:val="0"/>
          <w:bCs/>
          <w:color w:val="auto"/>
          <w:sz w:val="24"/>
          <w:szCs w:val="24"/>
          <w:highlight w:val="none"/>
          <w:lang w:val="en-US" w:eastAsia="zh-CN"/>
        </w:rPr>
        <w:t>食堂厨具用具维修和蒸发式冷气机维修服务</w:t>
      </w:r>
      <w:r>
        <w:rPr>
          <w:rFonts w:hint="eastAsia" w:eastAsia="宋体" w:cs="宋体"/>
          <w:b w:val="0"/>
          <w:bCs/>
          <w:color w:val="auto"/>
          <w:sz w:val="24"/>
          <w:szCs w:val="24"/>
          <w:highlight w:val="none"/>
          <w:lang w:eastAsia="zh-CN"/>
        </w:rPr>
        <w:t>采购项目。要</w:t>
      </w:r>
      <w:r>
        <w:rPr>
          <w:rFonts w:hint="eastAsia" w:ascii="宋体" w:hAnsi="宋体" w:eastAsia="宋体" w:cs="宋体"/>
          <w:b w:val="0"/>
          <w:bCs/>
          <w:color w:val="auto"/>
          <w:sz w:val="24"/>
          <w:szCs w:val="24"/>
          <w:highlight w:val="none"/>
        </w:rPr>
        <w:t>求供应商根据本网上竞价文件提出的技术要求对所需技术服务等进行报价。</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4.供应商应严格遵照</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中所涉及的技术要求和规范，供应商可以比</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技术要求更高</w:t>
      </w:r>
      <w:r>
        <w:rPr>
          <w:rFonts w:hint="eastAsia" w:ascii="宋体" w:hAnsi="宋体" w:eastAsia="宋体" w:cs="宋体"/>
          <w:color w:val="auto"/>
          <w:sz w:val="24"/>
          <w:szCs w:val="24"/>
          <w:highlight w:val="none"/>
          <w:lang w:eastAsia="zh-CN"/>
        </w:rPr>
        <w:t>的服务</w:t>
      </w:r>
      <w:r>
        <w:rPr>
          <w:rFonts w:hint="eastAsia" w:ascii="宋体" w:hAnsi="宋体" w:eastAsia="宋体" w:cs="宋体"/>
          <w:color w:val="auto"/>
          <w:sz w:val="24"/>
          <w:szCs w:val="24"/>
          <w:highlight w:val="none"/>
        </w:rPr>
        <w:t>参加报价，并列出详细技术参数偏离表。本项目不允许负偏离。</w:t>
      </w:r>
    </w:p>
    <w:p>
      <w:pPr>
        <w:pStyle w:val="3"/>
        <w:keepNext w:val="0"/>
        <w:keepLines w:val="0"/>
        <w:pageBreakBefore w:val="0"/>
        <w:kinsoku/>
        <w:wordWrap/>
        <w:overflowPunct/>
        <w:topLinePunct w:val="0"/>
        <w:bidi w:val="0"/>
        <w:snapToGrid/>
        <w:spacing w:after="0" w:line="360" w:lineRule="auto"/>
        <w:ind w:left="0" w:leftChars="0" w:firstLine="480" w:firstLineChars="200"/>
        <w:outlineLvl w:val="1"/>
        <w:rPr>
          <w:rFonts w:hint="eastAsia" w:ascii="宋体" w:hAnsi="宋体" w:eastAsia="宋体" w:cs="Times New Roman"/>
          <w:color w:val="000000"/>
          <w:sz w:val="24"/>
          <w:szCs w:val="24"/>
        </w:rPr>
      </w:pPr>
      <w:r>
        <w:rPr>
          <w:rFonts w:hint="eastAsia" w:ascii="宋体" w:hAnsi="宋体" w:eastAsia="宋体" w:cs="宋体"/>
          <w:color w:val="auto"/>
          <w:kern w:val="0"/>
          <w:sz w:val="24"/>
          <w:szCs w:val="24"/>
          <w:highlight w:val="none"/>
          <w:lang w:val="en-US" w:eastAsia="zh-CN" w:bidi="ar-SA"/>
        </w:rPr>
        <w:t>5</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服务范围：</w:t>
      </w:r>
      <w:r>
        <w:rPr>
          <w:rFonts w:hint="eastAsia" w:ascii="宋体" w:hAnsi="宋体"/>
          <w:color w:val="000000"/>
          <w:sz w:val="24"/>
          <w:szCs w:val="24"/>
        </w:rPr>
        <w:t>福建省女子监狱位于福建省福州市闽侯县南</w:t>
      </w:r>
      <w:r>
        <w:rPr>
          <w:rFonts w:hint="eastAsia" w:ascii="宋体" w:hAnsi="宋体" w:eastAsia="宋体" w:cs="Times New Roman"/>
          <w:color w:val="000000"/>
          <w:sz w:val="24"/>
          <w:szCs w:val="24"/>
        </w:rPr>
        <w:t>屿镇，</w:t>
      </w:r>
      <w:r>
        <w:rPr>
          <w:rFonts w:hint="eastAsia" w:eastAsia="宋体" w:cs="宋体"/>
          <w:b w:val="0"/>
          <w:bCs/>
          <w:color w:val="auto"/>
          <w:sz w:val="24"/>
          <w:szCs w:val="24"/>
          <w:highlight w:val="none"/>
          <w:lang w:val="en-US" w:eastAsia="zh-CN"/>
        </w:rPr>
        <w:t>食堂厨具用具维修和蒸发式冷气机维修</w:t>
      </w:r>
      <w:r>
        <w:rPr>
          <w:rFonts w:hint="eastAsia" w:ascii="宋体" w:hAnsi="宋体" w:eastAsia="宋体" w:cs="Times New Roman"/>
          <w:color w:val="000000"/>
          <w:sz w:val="24"/>
          <w:szCs w:val="24"/>
        </w:rPr>
        <w:t>范围如下：</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
        <w:gridCol w:w="2086"/>
        <w:gridCol w:w="2646"/>
        <w:gridCol w:w="2836"/>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食堂厨具用具和蒸发式冷气机维修报价清单预算表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22"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名称  </w:t>
            </w:r>
          </w:p>
        </w:tc>
        <w:tc>
          <w:tcPr>
            <w:tcW w:w="1424"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526" w:type="pct"/>
            <w:tcBorders>
              <w:top w:val="single" w:color="auto"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91"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highlight w:val="none"/>
                <w:lang w:val="en-US" w:eastAsia="zh-CN"/>
              </w:rPr>
              <w:t>最高单价限价</w:t>
            </w: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单头大锅灶、单头单尾小炒灶等电磁灶配件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整流桥</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机芯</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加热线盘</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散热电机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不锈钢锅</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微晶版</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不锈钢炒锅</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电脑版</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蒸饭箱配件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电热管</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密封条</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蒸饭车车轮</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双U电热管</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不锈钢饭盘</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压缩机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冷凝器</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风扇电机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温控器</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六门冰柜压缩机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油烟净化器配件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净化器电场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高压包</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高压线</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风机(18.5KW、11KW）配件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风机叶轮</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11KW电机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11KW叶轮</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压缩机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冷库电机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电热管</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电控箱</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冷库门把手</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冷库灯</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冷库灯开关</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加氨</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清洗外机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保温送餐车、平板推车配件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合叶</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轮子</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插销</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拉手</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切肉机配件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刀片</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风幕机配件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风幕机电机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354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蒸发式冷气机配件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控制主板</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水帘</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轮子</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扇叶</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未列入上述配件清单中的配件耗材以</w:t>
            </w:r>
            <w:r>
              <w:rPr>
                <w:rFonts w:hint="eastAsia" w:ascii="宋体" w:hAnsi="宋体" w:cs="宋体"/>
                <w:i w:val="0"/>
                <w:iCs w:val="0"/>
                <w:color w:val="000000"/>
                <w:kern w:val="0"/>
                <w:sz w:val="24"/>
                <w:szCs w:val="24"/>
                <w:u w:val="none"/>
                <w:lang w:val="en-US" w:eastAsia="zh-CN" w:bidi="ar"/>
              </w:rPr>
              <w:t>维修当日</w:t>
            </w:r>
            <w:r>
              <w:rPr>
                <w:rFonts w:hint="eastAsia" w:ascii="宋体" w:hAnsi="宋体" w:eastAsia="宋体" w:cs="宋体"/>
                <w:i w:val="0"/>
                <w:iCs w:val="0"/>
                <w:color w:val="000000"/>
                <w:kern w:val="0"/>
                <w:sz w:val="24"/>
                <w:szCs w:val="24"/>
                <w:u w:val="none"/>
                <w:lang w:val="en-US" w:eastAsia="zh-CN" w:bidi="ar"/>
              </w:rPr>
              <w:t>京东商城网京东自营店（网址：www.jd.com）价格作为</w:t>
            </w:r>
            <w:r>
              <w:rPr>
                <w:rFonts w:hint="eastAsia" w:ascii="宋体" w:hAnsi="宋体" w:eastAsia="宋体" w:cs="宋体"/>
                <w:color w:val="auto"/>
                <w:kern w:val="0"/>
                <w:sz w:val="24"/>
                <w:szCs w:val="24"/>
                <w:highlight w:val="none"/>
                <w:lang w:val="en-US" w:eastAsia="zh-CN"/>
              </w:rPr>
              <w:t>最高单价限价</w:t>
            </w:r>
            <w:r>
              <w:rPr>
                <w:rFonts w:hint="eastAsia" w:ascii="宋体" w:hAnsi="宋体" w:cs="宋体"/>
                <w:color w:val="auto"/>
                <w:kern w:val="0"/>
                <w:sz w:val="24"/>
                <w:szCs w:val="24"/>
                <w:highlight w:val="none"/>
                <w:lang w:val="en-US" w:eastAsia="zh-CN"/>
              </w:rPr>
              <w:t>，结算价格=</w:t>
            </w:r>
            <w:r>
              <w:rPr>
                <w:rFonts w:hint="eastAsia" w:ascii="宋体" w:hAnsi="宋体" w:eastAsia="宋体" w:cs="宋体"/>
                <w:color w:val="auto"/>
                <w:kern w:val="0"/>
                <w:sz w:val="24"/>
                <w:szCs w:val="24"/>
                <w:highlight w:val="none"/>
                <w:lang w:val="en-US" w:eastAsia="zh-CN"/>
              </w:rPr>
              <w:t>最高单价限价</w:t>
            </w:r>
            <w:r>
              <w:rPr>
                <w:rFonts w:hint="eastAsia" w:ascii="宋体" w:hAnsi="宋体" w:cs="宋体"/>
                <w:color w:val="auto"/>
                <w:kern w:val="0"/>
                <w:sz w:val="24"/>
                <w:szCs w:val="24"/>
                <w:highlight w:val="none"/>
                <w:lang w:val="en-US" w:eastAsia="zh-CN"/>
              </w:rPr>
              <w:t>*折扣，取价价格适用于整个合同周期</w:t>
            </w:r>
            <w:r>
              <w:rPr>
                <w:rFonts w:hint="eastAsia" w:ascii="宋体" w:hAnsi="宋体" w:cs="宋体"/>
                <w:i w:val="0"/>
                <w:iCs w:val="0"/>
                <w:color w:val="000000"/>
                <w:kern w:val="0"/>
                <w:sz w:val="24"/>
                <w:szCs w:val="24"/>
                <w:u w:val="none"/>
                <w:lang w:val="en-US" w:eastAsia="zh-CN" w:bidi="ar"/>
              </w:rPr>
              <w:t>。京东取价部分结算金额不超过合同总金额10%即人民币2.3万元。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w:t>
            </w:r>
          </w:p>
        </w:tc>
        <w:tc>
          <w:tcPr>
            <w:tcW w:w="2951" w:type="pct"/>
            <w:gridSpan w:val="2"/>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维修工时费</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lang w:eastAsia="zh-CN"/>
              </w:rPr>
            </w:pPr>
            <w:r>
              <w:rPr>
                <w:rFonts w:hint="eastAsia" w:ascii="宋体" w:hAnsi="宋体" w:eastAsia="宋体" w:cs="宋体"/>
                <w:color w:val="auto"/>
                <w:kern w:val="0"/>
                <w:sz w:val="24"/>
                <w:szCs w:val="24"/>
                <w:highlight w:val="none"/>
                <w:lang w:val="en-US" w:eastAsia="zh-CN"/>
              </w:rPr>
              <w:t>最高单价限价</w:t>
            </w: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1"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工时费（维修、风机清洗、冷库检测等）</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涉及电焊工作，需至少提供一名具备电焊证书人员。</w:t>
            </w:r>
          </w:p>
        </w:tc>
        <w:tc>
          <w:tcPr>
            <w:tcW w:w="1526"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元/人/天</w:t>
            </w:r>
            <w:r>
              <w:rPr>
                <w:rFonts w:hint="eastAsia" w:ascii="宋体" w:hAnsi="宋体" w:cs="宋体"/>
                <w:i w:val="0"/>
                <w:iCs w:val="0"/>
                <w:color w:val="000000"/>
                <w:kern w:val="0"/>
                <w:sz w:val="24"/>
                <w:szCs w:val="24"/>
                <w:u w:val="none"/>
                <w:lang w:val="en-US" w:eastAsia="zh-CN" w:bidi="ar"/>
              </w:rPr>
              <w:t>,按每天6小时计算，当日超6小时部分不另行计算，不足6小时按实际小时计算。</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bl>
    <w:p>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.1本项目为折扣报价。供应商须对所投合同包内的所有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进行统一的折扣报价（即供应商所投所有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只能有唯一一个折扣报价），各供应商在网上竞价平台上填写的合同包投标总价=</w:t>
      </w:r>
      <w:r>
        <w:rPr>
          <w:rFonts w:hint="eastAsia" w:ascii="宋体" w:hAnsi="宋体" w:cs="宋体"/>
          <w:color w:val="auto"/>
          <w:sz w:val="24"/>
          <w:szCs w:val="24"/>
          <w:highlight w:val="none"/>
          <w:lang w:val="en-US" w:eastAsia="zh-CN"/>
        </w:rPr>
        <w:t>230000</w:t>
      </w:r>
      <w:r>
        <w:rPr>
          <w:rFonts w:hint="eastAsia" w:ascii="宋体" w:hAnsi="宋体" w:eastAsia="宋体" w:cs="宋体"/>
          <w:color w:val="auto"/>
          <w:kern w:val="0"/>
          <w:sz w:val="24"/>
          <w:szCs w:val="24"/>
          <w:highlight w:val="none"/>
        </w:rPr>
        <w:t>元×所报折扣。举例说明：供应商所报折扣为9折，则网上竞价平台上填写的投标总价为</w:t>
      </w:r>
      <w:r>
        <w:rPr>
          <w:rFonts w:hint="eastAsia" w:ascii="宋体" w:hAnsi="宋体" w:cs="宋体"/>
          <w:color w:val="auto"/>
          <w:sz w:val="24"/>
          <w:szCs w:val="24"/>
          <w:highlight w:val="none"/>
          <w:lang w:val="en-US" w:eastAsia="zh-CN"/>
        </w:rPr>
        <w:t>230000</w:t>
      </w:r>
      <w:r>
        <w:rPr>
          <w:rFonts w:hint="eastAsia" w:ascii="宋体" w:hAnsi="宋体" w:eastAsia="宋体" w:cs="宋体"/>
          <w:color w:val="auto"/>
          <w:kern w:val="0"/>
          <w:sz w:val="24"/>
          <w:szCs w:val="24"/>
          <w:highlight w:val="none"/>
        </w:rPr>
        <w:t>元×0.9=</w:t>
      </w:r>
      <w:r>
        <w:rPr>
          <w:rFonts w:hint="eastAsia" w:ascii="宋体" w:hAnsi="宋体" w:cs="宋体"/>
          <w:color w:val="auto"/>
          <w:kern w:val="0"/>
          <w:sz w:val="24"/>
          <w:szCs w:val="24"/>
          <w:highlight w:val="none"/>
          <w:lang w:val="en-US" w:eastAsia="zh-CN"/>
        </w:rPr>
        <w:t>207000</w:t>
      </w:r>
      <w:r>
        <w:rPr>
          <w:rFonts w:hint="eastAsia" w:ascii="宋体" w:hAnsi="宋体" w:eastAsia="宋体" w:cs="宋体"/>
          <w:color w:val="auto"/>
          <w:kern w:val="0"/>
          <w:sz w:val="24"/>
          <w:szCs w:val="24"/>
          <w:highlight w:val="none"/>
        </w:rPr>
        <w:t>元。网上竞价结束后，将按照其所报的合同包投标总价÷</w:t>
      </w:r>
      <w:r>
        <w:rPr>
          <w:rFonts w:hint="eastAsia" w:ascii="宋体" w:hAnsi="宋体" w:cs="宋体"/>
          <w:color w:val="auto"/>
          <w:sz w:val="24"/>
          <w:szCs w:val="24"/>
          <w:highlight w:val="none"/>
          <w:lang w:val="en-US" w:eastAsia="zh-CN"/>
        </w:rPr>
        <w:t>230000</w:t>
      </w:r>
      <w:r>
        <w:rPr>
          <w:rFonts w:hint="eastAsia" w:ascii="宋体" w:hAnsi="宋体" w:eastAsia="宋体" w:cs="宋体"/>
          <w:color w:val="auto"/>
          <w:kern w:val="0"/>
          <w:sz w:val="24"/>
          <w:szCs w:val="24"/>
          <w:highlight w:val="none"/>
        </w:rPr>
        <w:t>元计算成交折扣（成交折扣计算时保留小数点后两位，小数点后第三位四舍五入），并以此作为结算依据。成交供应商在网上竞价平台中所报的合同包投标总价不等同于签订合同的金额，签订合同时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实际合同金额为预算金额。</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w:t>
      </w:r>
      <w:r>
        <w:rPr>
          <w:rFonts w:hint="eastAsia" w:ascii="宋体" w:hAnsi="宋体"/>
          <w:sz w:val="24"/>
          <w:highlight w:val="none"/>
          <w:lang w:eastAsia="zh-CN"/>
        </w:rPr>
        <w:t>服务</w:t>
      </w:r>
      <w:r>
        <w:rPr>
          <w:rFonts w:hint="eastAsia" w:ascii="宋体" w:hAnsi="宋体" w:eastAsia="宋体" w:cs="宋体"/>
          <w:color w:val="auto"/>
          <w:kern w:val="0"/>
          <w:sz w:val="24"/>
          <w:szCs w:val="24"/>
          <w:highlight w:val="none"/>
          <w:lang w:val="en-US" w:eastAsia="zh-CN"/>
        </w:rPr>
        <w:t>时按上表中最高单价限价做为基准价，按成交统一折扣折算后的金额进行结算，结算价不超过</w:t>
      </w:r>
      <w:r>
        <w:rPr>
          <w:rFonts w:hint="eastAsia" w:ascii="宋体" w:hAnsi="宋体" w:cs="宋体"/>
          <w:color w:val="auto"/>
          <w:sz w:val="24"/>
          <w:szCs w:val="24"/>
          <w:highlight w:val="none"/>
          <w:lang w:val="en-US" w:eastAsia="zh-CN"/>
        </w:rPr>
        <w:t>230000</w:t>
      </w:r>
      <w:r>
        <w:rPr>
          <w:rFonts w:hint="eastAsia" w:ascii="宋体" w:hAnsi="宋体" w:eastAsia="宋体" w:cs="宋体"/>
          <w:color w:val="auto"/>
          <w:kern w:val="0"/>
          <w:sz w:val="24"/>
          <w:szCs w:val="24"/>
          <w:highlight w:val="none"/>
          <w:lang w:val="en-US" w:eastAsia="zh-CN"/>
        </w:rPr>
        <w:t>元。若在采购总金额已经达到本项目预算总金额，则合同自动终止。若实际发生额超出本项目预算总金额，超出部分采购人不承担支付价款的责任。</w:t>
      </w:r>
    </w:p>
    <w:p>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6.3供应商所报的折扣率在合同实施期间保持不变，即不因市场价格或政策性价格的调整而增减。</w:t>
      </w:r>
    </w:p>
    <w:p>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shd w:val="clear" w:fill="FFFFFF"/>
          <w:lang w:val="en-US" w:eastAsia="zh-CN"/>
        </w:rPr>
        <w:t>6.4该合同有效期2年，</w:t>
      </w:r>
      <w:r>
        <w:rPr>
          <w:rFonts w:hint="eastAsia" w:ascii="宋体" w:hAnsi="宋体" w:eastAsia="宋体" w:cs="宋体"/>
          <w:i w:val="0"/>
          <w:iCs w:val="0"/>
          <w:caps w:val="0"/>
          <w:color w:val="auto"/>
          <w:spacing w:val="0"/>
          <w:sz w:val="24"/>
          <w:szCs w:val="24"/>
          <w:shd w:val="clear" w:fill="FFFFFF"/>
        </w:rPr>
        <w:t>若合同期满或在合同期内采购总金额已经达到本项目预算金额，则本合同自动终止（即视为供货期限届满)；该金额包括</w:t>
      </w:r>
      <w:r>
        <w:rPr>
          <w:rFonts w:hint="eastAsia" w:ascii="宋体" w:hAnsi="宋体" w:eastAsia="宋体" w:cs="宋体"/>
          <w:i w:val="0"/>
          <w:iCs w:val="0"/>
          <w:caps w:val="0"/>
          <w:color w:val="auto"/>
          <w:spacing w:val="0"/>
          <w:sz w:val="24"/>
          <w:szCs w:val="24"/>
          <w:shd w:val="clear" w:fill="FFFFFF"/>
          <w:lang w:eastAsia="zh-CN"/>
        </w:rPr>
        <w:t>成交供应商</w:t>
      </w:r>
      <w:r>
        <w:rPr>
          <w:rFonts w:hint="eastAsia" w:ascii="宋体" w:hAnsi="宋体" w:eastAsia="宋体" w:cs="宋体"/>
          <w:i w:val="0"/>
          <w:iCs w:val="0"/>
          <w:caps w:val="0"/>
          <w:color w:val="auto"/>
          <w:spacing w:val="0"/>
          <w:sz w:val="24"/>
          <w:szCs w:val="24"/>
          <w:shd w:val="clear" w:fill="FFFFFF"/>
        </w:rPr>
        <w:t>履行本项目所产生的一切费用,包括但不限于税费、配送及退换货物所产生的一切费用等。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服务范围</w:t>
      </w:r>
    </w:p>
    <w:p>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1.1食堂厨</w:t>
      </w:r>
      <w:r>
        <w:rPr>
          <w:rFonts w:hint="eastAsia" w:ascii="宋体" w:hAnsi="宋体" w:eastAsia="宋体" w:cs="宋体"/>
          <w:color w:val="auto"/>
          <w:kern w:val="0"/>
          <w:sz w:val="24"/>
          <w:szCs w:val="24"/>
          <w:highlight w:val="none"/>
          <w:lang w:val="en-US" w:eastAsia="zh-CN"/>
        </w:rPr>
        <w:t>具用具维修服务：含监内和行政区两个区域食堂的厨具、用具维修，具体物品清单详见</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kern w:val="0"/>
          <w:sz w:val="24"/>
          <w:szCs w:val="24"/>
        </w:rPr>
        <w:t>食堂</w:t>
      </w:r>
      <w:r>
        <w:rPr>
          <w:rFonts w:hint="eastAsia" w:ascii="宋体" w:hAnsi="宋体" w:cs="宋体"/>
          <w:b w:val="0"/>
          <w:bCs w:val="0"/>
          <w:kern w:val="0"/>
          <w:sz w:val="24"/>
          <w:szCs w:val="24"/>
          <w:lang w:eastAsia="zh-CN"/>
        </w:rPr>
        <w:t>厨具用具</w:t>
      </w:r>
      <w:r>
        <w:rPr>
          <w:rFonts w:hint="eastAsia" w:ascii="宋体" w:hAnsi="宋体" w:eastAsia="宋体" w:cs="宋体"/>
          <w:b w:val="0"/>
          <w:bCs w:val="0"/>
          <w:kern w:val="0"/>
          <w:sz w:val="24"/>
          <w:szCs w:val="24"/>
        </w:rPr>
        <w:t>设备</w:t>
      </w:r>
      <w:r>
        <w:rPr>
          <w:rFonts w:hint="eastAsia" w:ascii="宋体" w:hAnsi="宋体" w:cs="宋体"/>
          <w:b w:val="0"/>
          <w:bCs w:val="0"/>
          <w:kern w:val="0"/>
          <w:sz w:val="24"/>
          <w:szCs w:val="24"/>
          <w:lang w:eastAsia="zh-CN"/>
        </w:rPr>
        <w:t>清单</w:t>
      </w:r>
      <w:r>
        <w:rPr>
          <w:rFonts w:hint="eastAsia" w:ascii="宋体" w:hAnsi="宋体" w:cs="宋体"/>
          <w:b w:val="0"/>
          <w:bCs w:val="0"/>
          <w:color w:val="auto"/>
          <w:kern w:val="0"/>
          <w:sz w:val="24"/>
          <w:szCs w:val="24"/>
          <w:highlight w:val="none"/>
          <w:lang w:val="en-US" w:eastAsia="zh-CN"/>
        </w:rPr>
        <w:t>》</w:t>
      </w:r>
      <w:r>
        <w:rPr>
          <w:rFonts w:hint="eastAsia" w:ascii="宋体" w:hAnsi="宋体" w:cs="宋体"/>
          <w:b w:val="0"/>
          <w:bCs w:val="0"/>
          <w:i w:val="0"/>
          <w:iCs w:val="0"/>
          <w:color w:val="000000"/>
          <w:kern w:val="0"/>
          <w:sz w:val="24"/>
          <w:szCs w:val="24"/>
          <w:u w:val="none"/>
          <w:lang w:val="en-US" w:eastAsia="zh-CN" w:bidi="ar"/>
        </w:rPr>
        <w:t>。</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5"/>
        <w:gridCol w:w="2454"/>
        <w:gridCol w:w="723"/>
        <w:gridCol w:w="700"/>
        <w:gridCol w:w="1984"/>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000" w:type="pct"/>
            <w:gridSpan w:val="6"/>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食堂厨具用具设备清单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单头大锅灶</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厨中厨</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1200*1300*1200mm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单头大锅灶</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厨中厨</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1000*1150*1200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单头单尾小炒灶</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厨中厨</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1100*1150*1200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双门蒸饭车</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奋达牌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双门蒸饭车</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台润贸</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双门蒸饭车</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39"/>
                <w:rFonts w:hint="eastAsia" w:ascii="宋体" w:hAnsi="宋体" w:eastAsia="宋体" w:cs="宋体"/>
                <w:sz w:val="24"/>
                <w:szCs w:val="24"/>
                <w:lang w:val="en-US" w:eastAsia="zh-CN" w:bidi="ar"/>
              </w:rPr>
              <w:t>/</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海尔牌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BC/BD-379HB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六门冰柜</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星星牌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切肉机</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正元牌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带骨节丁机</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旭普牌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切菜机</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旭众</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XZ-680A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切菜机</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天烨牌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TW-801A多功能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油烟净化专用风机</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双枪牌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电功率18.5KW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油烟静电净化器</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北京华清牌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40000M3每小时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油烟净化专用风机</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双枪牌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电功率11KW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高、低温冷库</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奋达牌</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3200*6800*2500mm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保温送饭车</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1000*680*1250mm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保温送饭车</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1050*710*1070mm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2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平板车</w:t>
            </w:r>
          </w:p>
        </w:tc>
        <w:tc>
          <w:tcPr>
            <w:tcW w:w="389"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1068"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457"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不锈钢菜桶</w:t>
            </w:r>
          </w:p>
        </w:tc>
        <w:tc>
          <w:tcPr>
            <w:tcW w:w="3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37CM*48CM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不锈钢蒸饭盘</w:t>
            </w:r>
          </w:p>
        </w:tc>
        <w:tc>
          <w:tcPr>
            <w:tcW w:w="3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3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60CM*42CM*5.5CM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风幕机</w:t>
            </w:r>
          </w:p>
        </w:tc>
        <w:tc>
          <w:tcPr>
            <w:tcW w:w="3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单头大锅灶</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厨中厨</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1000*1150*1200mm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上下层保温柜</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广州毅能</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1200*750*860mm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150L饮料保温加热柜</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粤冰</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460*385*990mm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148L冰激凌展示柜</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先科电气</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580*660*820mm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三头可乐机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东贝</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305*8300*730mm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双缸冷热饮机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东贝</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500*386*728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美的风幕机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夏之雪刨冰机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夏之雪</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YS168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制冰机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上海用科</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三层手推车</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厂制品</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手推式高压水枪</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指南车</w:t>
            </w:r>
          </w:p>
        </w:tc>
        <w:tc>
          <w:tcPr>
            <w:tcW w:w="1457" w:type="pct"/>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电炸炉</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浩玮</w:t>
            </w:r>
          </w:p>
        </w:tc>
        <w:tc>
          <w:tcPr>
            <w:tcW w:w="1457" w:type="pct"/>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单缸消毒洗菜机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亿水牌</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850*700*960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多功能搅拌机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恒宇</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蒸饭车</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德海牌</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大煮锅</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厨中厨</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平面矮汤炉</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厨中厨</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650*730*1200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油烟净化器</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盛世华夏蓝天</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3500平方7H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五号抽油烟机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厂制品奋达</w:t>
            </w:r>
          </w:p>
        </w:tc>
        <w:tc>
          <w:tcPr>
            <w:tcW w:w="1457" w:type="pct"/>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三口捞化炉</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厂制品</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2000*700*800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双门蒸饭车台</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奋达厂制品</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搅拌机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永强</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YQ-30A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远红外线消毒柜</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洁之宝</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RTP-880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远红外线消毒柜</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洁之宝</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RTP-950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双门发酵机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得宝</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FJ-30C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电烤箱</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红联</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三层六盘DFL-36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豆浆机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富华</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赛珍珠系列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和面机</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永强</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电动大餐桌</w:t>
            </w:r>
          </w:p>
        </w:tc>
        <w:tc>
          <w:tcPr>
            <w:tcW w:w="389" w:type="pct"/>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厂制品</w:t>
            </w:r>
          </w:p>
        </w:tc>
        <w:tc>
          <w:tcPr>
            <w:tcW w:w="1457" w:type="pct"/>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消毒柜</w:t>
            </w:r>
          </w:p>
        </w:tc>
        <w:tc>
          <w:tcPr>
            <w:tcW w:w="389" w:type="pct"/>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洁之宝</w:t>
            </w:r>
          </w:p>
        </w:tc>
        <w:tc>
          <w:tcPr>
            <w:tcW w:w="1457" w:type="pct"/>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星星</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冰箱</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星星</w:t>
            </w:r>
          </w:p>
        </w:tc>
        <w:tc>
          <w:tcPr>
            <w:tcW w:w="145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格林斯达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2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w:t>
            </w:r>
          </w:p>
        </w:tc>
        <w:tc>
          <w:tcPr>
            <w:tcW w:w="38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淘江云</w:t>
            </w:r>
          </w:p>
        </w:tc>
        <w:tc>
          <w:tcPr>
            <w:tcW w:w="1457" w:type="pct"/>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00" w:type="pct"/>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清单列表仅作为成交供应商准备配件的参考依据，成交供应商要根据食堂实际情况提供维修服务。</w:t>
            </w:r>
          </w:p>
        </w:tc>
      </w:tr>
    </w:tbl>
    <w:p>
      <w:pPr>
        <w:pStyle w:val="27"/>
        <w:keepNext w:val="0"/>
        <w:keepLines w:val="0"/>
        <w:pageBreakBefore w:val="0"/>
        <w:kinsoku/>
        <w:wordWrap/>
        <w:overflowPunct/>
        <w:topLinePunct w:val="0"/>
        <w:bidi w:val="0"/>
        <w:spacing w:beforeAutospacing="0" w:afterAutospacing="0" w:line="360" w:lineRule="auto"/>
        <w:ind w:firstLine="480" w:firstLineChars="200"/>
        <w:textAlignment w:val="auto"/>
        <w:rPr>
          <w:rFonts w:hint="eastAsia" w:hAnsi="宋体" w:cs="宋体"/>
          <w:lang w:val="en-US" w:eastAsia="zh-CN"/>
        </w:rPr>
      </w:pPr>
      <w:r>
        <w:rPr>
          <w:rFonts w:hint="eastAsia" w:ascii="宋体" w:hAnsi="宋体" w:eastAsia="宋体" w:cs="宋体"/>
          <w:color w:val="auto"/>
          <w:kern w:val="0"/>
          <w:sz w:val="24"/>
          <w:szCs w:val="24"/>
          <w:highlight w:val="none"/>
          <w:lang w:val="en-US" w:eastAsia="zh-CN"/>
        </w:rPr>
        <w:t>1.2 监舍蒸发式冷气机维修服务：现有品牌数量为：西伯力22台、绿水60台、合纵30台。</w:t>
      </w:r>
    </w:p>
    <w:p>
      <w:pPr>
        <w:keepNext w:val="0"/>
        <w:keepLines w:val="0"/>
        <w:pageBreakBefore w:val="0"/>
        <w:kinsoku/>
        <w:wordWrap/>
        <w:overflowPunct/>
        <w:topLinePunct w:val="0"/>
        <w:bidi w:val="0"/>
        <w:adjustRightInd w:val="0"/>
        <w:snapToGrid w:val="0"/>
        <w:spacing w:beforeAutospacing="0" w:afterAutospacing="0" w:line="360" w:lineRule="auto"/>
        <w:ind w:firstLine="482" w:firstLineChars="200"/>
        <w:textAlignment w:val="auto"/>
        <w:outlineLvl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维修服务要求</w:t>
      </w:r>
    </w:p>
    <w:p>
      <w:pPr>
        <w:keepNext w:val="0"/>
        <w:keepLines w:val="0"/>
        <w:pageBreakBefore w:val="0"/>
        <w:kinsoku/>
        <w:wordWrap/>
        <w:overflowPunct/>
        <w:topLinePunct w:val="0"/>
        <w:bidi w:val="0"/>
        <w:adjustRightInd w:val="0"/>
        <w:snapToGrid w:val="0"/>
        <w:spacing w:beforeAutospacing="0" w:afterAutospacing="0" w:line="360" w:lineRule="auto"/>
        <w:ind w:firstLine="480" w:firstLineChars="200"/>
        <w:textAlignment w:val="auto"/>
        <w:outlineLvl w:val="0"/>
        <w:rPr>
          <w:rFonts w:hint="eastAsia" w:ascii="宋体" w:hAnsi="宋体" w:eastAsia="宋体" w:cs="宋体"/>
          <w:color w:val="auto"/>
          <w:kern w:val="0"/>
          <w:sz w:val="24"/>
          <w:szCs w:val="24"/>
          <w:highlight w:val="none"/>
          <w:lang w:val="en-GB" w:eastAsia="zh-CN"/>
        </w:rPr>
      </w:pPr>
      <w:r>
        <w:rPr>
          <w:rFonts w:hint="eastAsia" w:ascii="宋体" w:hAnsi="宋体" w:eastAsia="宋体" w:cs="宋体"/>
          <w:color w:val="auto"/>
          <w:kern w:val="0"/>
          <w:sz w:val="24"/>
          <w:szCs w:val="24"/>
          <w:highlight w:val="none"/>
          <w:lang w:val="en-US" w:eastAsia="zh-CN"/>
        </w:rPr>
        <w:t>2.1</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维修时限：成交供应商应根据采购人的设备情况自行备齐相关配件，</w:t>
      </w:r>
      <w:r>
        <w:rPr>
          <w:rFonts w:hint="eastAsia" w:ascii="宋体" w:hAnsi="宋体" w:eastAsia="宋体" w:cs="宋体"/>
          <w:color w:val="auto"/>
          <w:kern w:val="0"/>
          <w:sz w:val="24"/>
          <w:szCs w:val="24"/>
          <w:highlight w:val="none"/>
          <w:lang w:val="en-GB" w:eastAsia="zh-CN"/>
        </w:rPr>
        <w:t>设备发生突发故障，成交供应商</w:t>
      </w:r>
      <w:r>
        <w:rPr>
          <w:rFonts w:hint="eastAsia" w:ascii="宋体" w:hAnsi="宋体" w:eastAsia="宋体" w:cs="宋体"/>
          <w:color w:val="auto"/>
          <w:kern w:val="0"/>
          <w:sz w:val="24"/>
          <w:szCs w:val="24"/>
          <w:highlight w:val="none"/>
          <w:lang w:val="en-US" w:eastAsia="zh-CN"/>
        </w:rPr>
        <w:t>应在接到采购人电话通知后，24小时内修复，</w:t>
      </w:r>
      <w:r>
        <w:rPr>
          <w:rFonts w:hint="eastAsia" w:ascii="宋体" w:hAnsi="宋体" w:eastAsia="宋体" w:cs="宋体"/>
          <w:color w:val="auto"/>
          <w:kern w:val="0"/>
          <w:sz w:val="24"/>
          <w:szCs w:val="24"/>
          <w:highlight w:val="none"/>
          <w:lang w:val="en-GB" w:eastAsia="zh-CN"/>
        </w:rPr>
        <w:t>紧急情况下，需</w:t>
      </w:r>
      <w:r>
        <w:rPr>
          <w:rFonts w:hint="eastAsia" w:ascii="宋体" w:hAnsi="宋体" w:eastAsia="宋体" w:cs="宋体"/>
          <w:color w:val="auto"/>
          <w:kern w:val="0"/>
          <w:sz w:val="24"/>
          <w:szCs w:val="24"/>
          <w:highlight w:val="none"/>
          <w:lang w:val="en-US" w:eastAsia="zh-CN"/>
        </w:rPr>
        <w:t>6小时内修复。</w:t>
      </w:r>
      <w:r>
        <w:rPr>
          <w:rFonts w:hint="eastAsia" w:ascii="宋体" w:hAnsi="宋体" w:eastAsia="宋体" w:cs="宋体"/>
          <w:color w:val="auto"/>
          <w:kern w:val="0"/>
          <w:sz w:val="24"/>
          <w:szCs w:val="24"/>
          <w:highlight w:val="none"/>
          <w:lang w:val="en-GB" w:eastAsia="zh-CN"/>
        </w:rPr>
        <w:t>若遇到配件暂缺的情况，应及时提供备品备件，尽快地予以全面恢复。</w:t>
      </w:r>
    </w:p>
    <w:p>
      <w:pPr>
        <w:keepNext w:val="0"/>
        <w:keepLines w:val="0"/>
        <w:pageBreakBefore w:val="0"/>
        <w:kinsoku/>
        <w:wordWrap/>
        <w:overflowPunct/>
        <w:topLinePunct w:val="0"/>
        <w:bidi w:val="0"/>
        <w:adjustRightInd w:val="0"/>
        <w:snapToGrid w:val="0"/>
        <w:spacing w:beforeAutospacing="0" w:afterAutospacing="0" w:line="360" w:lineRule="auto"/>
        <w:ind w:firstLine="480" w:firstLineChars="200"/>
        <w:textAlignment w:val="auto"/>
        <w:outlineLvl w:val="0"/>
        <w:rPr>
          <w:rFonts w:hint="eastAsia" w:ascii="宋体" w:hAnsi="宋体" w:eastAsia="宋体" w:cs="宋体"/>
          <w:color w:val="auto"/>
          <w:kern w:val="0"/>
          <w:sz w:val="24"/>
          <w:szCs w:val="24"/>
          <w:highlight w:val="none"/>
          <w:lang w:val="en-GB"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lang w:val="en-GB" w:eastAsia="zh-CN"/>
        </w:rPr>
        <w:t>提供更换的配件，应为原厂原装未拆包装的全新配件，所有配件符合国家相关质量标准。设备未及时维修、未使设备达到正常使用的，采购人可要求维修至正常使用为止。同一故障问题，更换完配件后，必须保证能正常使用三个月。</w:t>
      </w:r>
    </w:p>
    <w:p>
      <w:pPr>
        <w:pStyle w:val="27"/>
        <w:keepNext w:val="0"/>
        <w:keepLines w:val="0"/>
        <w:pageBreakBefore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2.3</w:t>
      </w:r>
      <w:r>
        <w:rPr>
          <w:rFonts w:hint="eastAsia"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因维修需要，成交供应商应至少提供1名具备电焊证人员。</w:t>
      </w:r>
      <w:r>
        <w:rPr>
          <w:rFonts w:hint="eastAsia" w:ascii="宋体" w:hAnsi="宋体" w:eastAsia="宋体" w:cs="宋体"/>
          <w:b/>
          <w:bCs/>
          <w:color w:val="333333"/>
          <w:sz w:val="24"/>
          <w:szCs w:val="24"/>
        </w:rPr>
        <w:t>供应商须在响应文件中提供</w:t>
      </w:r>
      <w:r>
        <w:rPr>
          <w:rFonts w:hint="eastAsia" w:ascii="宋体" w:hAnsi="宋体" w:eastAsia="宋体" w:cs="宋体"/>
          <w:b/>
          <w:bCs/>
          <w:color w:val="auto"/>
          <w:kern w:val="0"/>
          <w:sz w:val="24"/>
          <w:szCs w:val="24"/>
          <w:highlight w:val="none"/>
          <w:lang w:val="en-US" w:eastAsia="zh-CN"/>
        </w:rPr>
        <w:t>有效期内的电焊证书、</w:t>
      </w:r>
      <w:r>
        <w:rPr>
          <w:rFonts w:hint="eastAsia" w:hAnsi="宋体" w:cs="宋体"/>
          <w:b/>
          <w:bCs/>
          <w:color w:val="auto"/>
          <w:kern w:val="0"/>
          <w:sz w:val="24"/>
          <w:szCs w:val="24"/>
          <w:highlight w:val="none"/>
          <w:lang w:val="en-US" w:eastAsia="zh-CN"/>
        </w:rPr>
        <w:t>人员</w:t>
      </w:r>
      <w:r>
        <w:rPr>
          <w:rFonts w:hint="eastAsia" w:ascii="宋体" w:hAnsi="宋体" w:eastAsia="宋体" w:cs="宋体"/>
          <w:b/>
          <w:bCs/>
          <w:color w:val="auto"/>
          <w:kern w:val="0"/>
          <w:sz w:val="24"/>
          <w:szCs w:val="24"/>
          <w:highlight w:val="none"/>
          <w:lang w:val="en-US" w:eastAsia="zh-CN"/>
        </w:rPr>
        <w:t>身份证、</w:t>
      </w:r>
      <w:r>
        <w:rPr>
          <w:rFonts w:hint="eastAsia" w:ascii="宋体" w:hAnsi="宋体" w:eastAsia="宋体" w:cs="宋体"/>
          <w:b/>
          <w:bCs/>
          <w:color w:val="auto"/>
          <w:kern w:val="0"/>
          <w:sz w:val="24"/>
          <w:szCs w:val="24"/>
          <w:highlight w:val="none"/>
          <w:lang w:eastAsia="zh-CN" w:bidi="ar"/>
        </w:rPr>
        <w:t>提供供应商为该人员缴纳的响应文件递交截止时间前六个月(不含响应文件递交截止之日当月)中任意一个月在供应商单位缴纳社保养老保险的证明材料</w:t>
      </w:r>
      <w:r>
        <w:rPr>
          <w:rFonts w:hint="eastAsia" w:hAnsi="宋体" w:cs="宋体"/>
          <w:b/>
          <w:bCs/>
          <w:color w:val="auto"/>
          <w:sz w:val="24"/>
          <w:szCs w:val="24"/>
          <w:highlight w:val="none"/>
          <w:lang w:bidi="ar"/>
        </w:rPr>
        <w:t>，未提供或提供不齐全的按无效响应处理</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bCs/>
          <w:color w:val="auto"/>
          <w:sz w:val="24"/>
          <w:szCs w:val="24"/>
          <w:highlight w:val="none"/>
        </w:rPr>
        <w:t>（下述所有要求均为不允许偏离的实质性要求，若负偏离则按无效报价处理。）</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1.交付地点：</w:t>
      </w:r>
      <w:r>
        <w:rPr>
          <w:rFonts w:hint="eastAsia" w:ascii="宋体" w:hAnsi="宋体" w:cs="宋体"/>
          <w:b/>
          <w:bCs/>
          <w:color w:val="auto"/>
          <w:kern w:val="0"/>
          <w:sz w:val="24"/>
          <w:szCs w:val="24"/>
          <w:highlight w:val="none"/>
          <w:lang w:eastAsia="zh-CN"/>
        </w:rPr>
        <w:t>福建省</w:t>
      </w:r>
      <w:r>
        <w:rPr>
          <w:rFonts w:hint="eastAsia" w:ascii="宋体" w:hAnsi="宋体" w:eastAsia="宋体" w:cs="宋体"/>
          <w:b/>
          <w:bCs/>
          <w:color w:val="auto"/>
          <w:kern w:val="0"/>
          <w:sz w:val="24"/>
          <w:szCs w:val="24"/>
          <w:highlight w:val="none"/>
        </w:rPr>
        <w:t>福州市闽侯县南屿镇新南大道156号</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服务期限</w:t>
      </w:r>
      <w:r>
        <w:rPr>
          <w:rFonts w:hint="eastAsia" w:ascii="宋体" w:hAnsi="宋体" w:eastAsia="宋体" w:cs="宋体"/>
          <w:b/>
          <w:bCs/>
          <w:color w:val="auto"/>
          <w:kern w:val="0"/>
          <w:sz w:val="24"/>
          <w:szCs w:val="24"/>
          <w:highlight w:val="none"/>
        </w:rPr>
        <w:t>：合同签订</w:t>
      </w:r>
      <w:r>
        <w:rPr>
          <w:rFonts w:hint="eastAsia" w:ascii="宋体" w:hAnsi="宋体" w:eastAsia="宋体" w:cs="宋体"/>
          <w:b/>
          <w:bCs/>
          <w:color w:val="auto"/>
          <w:kern w:val="0"/>
          <w:sz w:val="24"/>
          <w:szCs w:val="24"/>
          <w:highlight w:val="none"/>
          <w:lang w:eastAsia="zh-CN"/>
        </w:rPr>
        <w:t>后服务</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年</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3.交付条件：按照采购人要求提供服务并经验收合格</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sz w:val="24"/>
          <w:szCs w:val="24"/>
          <w:highlight w:val="none"/>
        </w:rPr>
        <w:t>履约保证金：</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%履约保证金（若本项目成交供应商为大、中型企业的，履约保证金收取比例为合同总价的5%；为小、微型企业的，履约保证金收取比例为合同总总价的4%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.支付方式：每</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个月结算一次</w:t>
      </w:r>
      <w:r>
        <w:rPr>
          <w:rFonts w:hint="eastAsia" w:ascii="宋体" w:hAnsi="宋体" w:eastAsia="宋体" w:cs="宋体"/>
          <w:b/>
          <w:bCs/>
          <w:color w:val="auto"/>
          <w:sz w:val="24"/>
          <w:szCs w:val="24"/>
          <w:highlight w:val="none"/>
          <w:lang w:eastAsia="zh-CN"/>
        </w:rPr>
        <w:t>，结算金额为</w:t>
      </w:r>
      <w:r>
        <w:rPr>
          <w:rFonts w:hint="eastAsia" w:ascii="宋体" w:hAnsi="宋体" w:eastAsia="宋体" w:cs="宋体"/>
          <w:b/>
          <w:bCs/>
          <w:color w:val="auto"/>
          <w:sz w:val="24"/>
          <w:szCs w:val="24"/>
          <w:highlight w:val="none"/>
          <w:lang w:val="en-US" w:eastAsia="zh-CN"/>
        </w:rPr>
        <w:t>单价控制价*统一折扣*实际维修数量，</w:t>
      </w:r>
      <w:r>
        <w:rPr>
          <w:rFonts w:hint="eastAsia" w:ascii="宋体" w:hAnsi="宋体" w:eastAsia="宋体" w:cs="宋体"/>
          <w:b/>
          <w:bCs/>
          <w:color w:val="auto"/>
          <w:sz w:val="24"/>
          <w:szCs w:val="24"/>
          <w:highlight w:val="none"/>
          <w:lang w:eastAsia="zh-CN"/>
        </w:rPr>
        <w:t>服务完成并经采购人确认</w:t>
      </w:r>
      <w:r>
        <w:rPr>
          <w:rFonts w:hint="eastAsia" w:ascii="宋体" w:hAnsi="宋体" w:eastAsia="宋体" w:cs="宋体"/>
          <w:b/>
          <w:bCs/>
          <w:color w:val="auto"/>
          <w:sz w:val="24"/>
          <w:szCs w:val="24"/>
          <w:highlight w:val="none"/>
        </w:rPr>
        <w:t>后</w:t>
      </w:r>
      <w:r>
        <w:rPr>
          <w:rFonts w:hint="eastAsia" w:ascii="宋体" w:hAnsi="宋体" w:cs="宋体"/>
          <w:b/>
          <w:bCs/>
          <w:color w:val="auto"/>
          <w:sz w:val="24"/>
          <w:szCs w:val="24"/>
          <w:highlight w:val="none"/>
          <w:lang w:eastAsia="zh-CN"/>
        </w:rPr>
        <w:t>，成交供应商需在结算周期结束后的</w:t>
      </w:r>
      <w:r>
        <w:rPr>
          <w:rFonts w:hint="eastAsia" w:ascii="宋体" w:hAnsi="宋体" w:cs="宋体"/>
          <w:b/>
          <w:bCs/>
          <w:color w:val="auto"/>
          <w:sz w:val="24"/>
          <w:szCs w:val="24"/>
          <w:highlight w:val="none"/>
          <w:lang w:val="en-US" w:eastAsia="zh-CN"/>
        </w:rPr>
        <w:t>30日内</w:t>
      </w:r>
      <w:r>
        <w:rPr>
          <w:rFonts w:hint="eastAsia" w:ascii="宋体" w:hAnsi="宋体" w:eastAsia="宋体" w:cs="宋体"/>
          <w:b/>
          <w:bCs/>
          <w:color w:val="auto"/>
          <w:sz w:val="24"/>
          <w:szCs w:val="24"/>
          <w:highlight w:val="none"/>
        </w:rPr>
        <w:t>提供合法有效的增值税普通发票和相关的验收材料。采购人在收到齐全的发票及相关材料后</w:t>
      </w:r>
      <w:r>
        <w:rPr>
          <w:rFonts w:hint="eastAsia" w:ascii="宋体" w:hAnsi="宋体" w:eastAsia="宋体" w:cs="宋体"/>
          <w:b/>
          <w:bCs/>
          <w:color w:val="auto"/>
          <w:sz w:val="24"/>
          <w:szCs w:val="24"/>
          <w:highlight w:val="none"/>
          <w:lang w:val="en-US" w:eastAsia="zh-CN"/>
        </w:rPr>
        <w:t>10个工作日</w:t>
      </w:r>
      <w:r>
        <w:rPr>
          <w:rFonts w:hint="eastAsia" w:ascii="宋体" w:hAnsi="宋体" w:eastAsia="宋体" w:cs="宋体"/>
          <w:b/>
          <w:bCs/>
          <w:color w:val="auto"/>
          <w:sz w:val="24"/>
          <w:szCs w:val="24"/>
          <w:highlight w:val="none"/>
        </w:rPr>
        <w:t>内以</w:t>
      </w:r>
      <w:r>
        <w:rPr>
          <w:rFonts w:hint="eastAsia" w:ascii="宋体" w:hAnsi="宋体" w:eastAsia="宋体" w:cs="宋体"/>
          <w:b/>
          <w:bCs/>
          <w:color w:val="auto"/>
          <w:sz w:val="24"/>
          <w:szCs w:val="24"/>
          <w:highlight w:val="none"/>
          <w:lang w:eastAsia="zh-CN"/>
        </w:rPr>
        <w:t>转账</w:t>
      </w:r>
      <w:r>
        <w:rPr>
          <w:rFonts w:hint="eastAsia" w:ascii="宋体" w:hAnsi="宋体" w:eastAsia="宋体" w:cs="宋体"/>
          <w:b/>
          <w:bCs/>
          <w:color w:val="auto"/>
          <w:sz w:val="24"/>
          <w:szCs w:val="24"/>
          <w:highlight w:val="none"/>
        </w:rPr>
        <w:t>方式向</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 xml:space="preserve">支付。 </w:t>
      </w:r>
    </w:p>
    <w:p>
      <w:pPr>
        <w:pStyle w:val="17"/>
        <w:keepNext w:val="0"/>
        <w:keepLines w:val="0"/>
        <w:pageBreakBefore w:val="0"/>
        <w:widowControl/>
        <w:pBdr>
          <w:top w:val="none" w:color="FFFFFF" w:sz="0" w:space="0"/>
        </w:pBdr>
        <w:tabs>
          <w:tab w:val="left" w:pos="443"/>
        </w:tabs>
        <w:kinsoku/>
        <w:wordWrap/>
        <w:overflowPunct/>
        <w:topLinePunct w:val="0"/>
        <w:bidi w:val="0"/>
        <w:snapToGrid w:val="0"/>
        <w:spacing w:before="0" w:beforeAutospacing="0" w:after="0" w:afterAutospacing="0" w:line="360" w:lineRule="auto"/>
        <w:ind w:firstLine="482" w:firstLineChars="200"/>
        <w:textAlignment w:val="auto"/>
        <w:rPr>
          <w:rFonts w:hint="eastAsia" w:ascii="宋体" w:hAnsi="宋体" w:eastAsia="宋体" w:cs="宋体"/>
          <w:b/>
          <w:bCs/>
          <w:lang w:val="zh-TW" w:eastAsia="zh-CN"/>
        </w:rPr>
      </w:pPr>
      <w:r>
        <w:rPr>
          <w:rFonts w:hint="eastAsia" w:cs="宋体"/>
          <w:b/>
          <w:bCs/>
          <w:color w:val="auto"/>
          <w:sz w:val="24"/>
          <w:szCs w:val="24"/>
          <w:highlight w:val="none"/>
          <w:lang w:val="en-US" w:eastAsia="zh-CN"/>
        </w:rPr>
        <w:t>6.</w:t>
      </w:r>
      <w:r>
        <w:rPr>
          <w:rFonts w:hint="eastAsia" w:ascii="宋体" w:hAnsi="宋体" w:eastAsia="宋体" w:cs="宋体"/>
          <w:b/>
          <w:bCs/>
          <w:lang w:val="zh-TW" w:eastAsia="zh-CN"/>
        </w:rPr>
        <w:t>验收</w:t>
      </w:r>
    </w:p>
    <w:p>
      <w:pPr>
        <w:pStyle w:val="17"/>
        <w:keepNext w:val="0"/>
        <w:keepLines w:val="0"/>
        <w:pageBreakBefore w:val="0"/>
        <w:widowControl/>
        <w:pBdr>
          <w:top w:val="none" w:color="FFFFFF" w:sz="0" w:space="0"/>
        </w:pBdr>
        <w:tabs>
          <w:tab w:val="left" w:pos="443"/>
        </w:tabs>
        <w:kinsoku/>
        <w:wordWrap/>
        <w:overflowPunct/>
        <w:topLinePunct w:val="0"/>
        <w:bidi w:val="0"/>
        <w:snapToGrid w:val="0"/>
        <w:spacing w:before="0" w:beforeAutospacing="0" w:after="0" w:afterAutospacing="0" w:line="360" w:lineRule="auto"/>
        <w:ind w:firstLine="480" w:firstLineChars="200"/>
        <w:textAlignment w:val="auto"/>
        <w:rPr>
          <w:rFonts w:hint="eastAsia" w:ascii="宋体" w:hAnsi="宋体" w:eastAsia="宋体" w:cs="宋体"/>
          <w:lang w:val="zh-TW"/>
        </w:rPr>
      </w:pPr>
      <w:r>
        <w:rPr>
          <w:rFonts w:hint="eastAsia" w:ascii="宋体" w:hAnsi="宋体" w:eastAsia="宋体" w:cs="宋体"/>
          <w:lang w:val="en-US" w:eastAsia="zh-CN"/>
        </w:rPr>
        <w:t>6.</w:t>
      </w:r>
      <w:r>
        <w:rPr>
          <w:rFonts w:hint="eastAsia" w:ascii="宋体" w:hAnsi="宋体" w:eastAsia="宋体" w:cs="宋体"/>
          <w:lang w:val="zh-TW" w:eastAsia="zh-TW"/>
        </w:rPr>
        <w:t>1</w:t>
      </w:r>
      <w:r>
        <w:rPr>
          <w:rFonts w:hint="eastAsia" w:cs="宋体"/>
          <w:lang w:eastAsia="zh-CN"/>
        </w:rPr>
        <w:t xml:space="preserve"> </w:t>
      </w:r>
      <w:r>
        <w:rPr>
          <w:rFonts w:hint="eastAsia" w:ascii="宋体" w:hAnsi="宋体" w:eastAsia="宋体" w:cs="宋体"/>
          <w:lang w:val="zh-TW" w:eastAsia="zh-TW"/>
        </w:rPr>
        <w:t>验收应按照</w:t>
      </w:r>
      <w:r>
        <w:rPr>
          <w:rFonts w:hint="eastAsia" w:ascii="宋体" w:hAnsi="宋体" w:eastAsia="宋体" w:cs="宋体"/>
          <w:lang w:val="zh-TW"/>
        </w:rPr>
        <w:t>相关</w:t>
      </w:r>
      <w:r>
        <w:rPr>
          <w:rFonts w:hint="eastAsia" w:ascii="宋体" w:hAnsi="宋体" w:eastAsia="宋体" w:cs="宋体"/>
          <w:lang w:val="zh-TW" w:eastAsia="zh-TW"/>
        </w:rPr>
        <w:t>规定或约定进行，具体如下：</w:t>
      </w:r>
    </w:p>
    <w:p>
      <w:pPr>
        <w:pStyle w:val="17"/>
        <w:keepNext w:val="0"/>
        <w:keepLines w:val="0"/>
        <w:pageBreakBefore w:val="0"/>
        <w:widowControl/>
        <w:pBdr>
          <w:top w:val="none" w:color="FFFFFF" w:sz="0" w:space="0"/>
        </w:pBdr>
        <w:kinsoku/>
        <w:wordWrap/>
        <w:overflowPunct/>
        <w:topLinePunct w:val="0"/>
        <w:bidi w:val="0"/>
        <w:snapToGrid w:val="0"/>
        <w:spacing w:before="0" w:beforeAutospacing="0" w:after="0" w:afterAutospacing="0" w:line="360" w:lineRule="auto"/>
        <w:textAlignment w:val="auto"/>
        <w:rPr>
          <w:rFonts w:hint="eastAsia" w:ascii="宋体" w:hAnsi="宋体" w:eastAsia="宋体" w:cs="宋体"/>
          <w:lang w:val="zh-TW"/>
        </w:rPr>
      </w:pPr>
      <w:r>
        <w:rPr>
          <w:rFonts w:hint="eastAsia" w:ascii="宋体" w:hAnsi="宋体" w:eastAsia="宋体" w:cs="宋体"/>
          <w:lang w:val="zh-TW"/>
        </w:rPr>
        <w:t xml:space="preserve">  </w:t>
      </w:r>
      <w:r>
        <w:rPr>
          <w:rFonts w:hint="eastAsia" w:ascii="宋体" w:hAnsi="宋体" w:eastAsia="宋体" w:cs="宋体"/>
          <w:lang w:val="zh-TW" w:eastAsia="zh-TW"/>
        </w:rPr>
        <w:t xml:space="preserve"> </w:t>
      </w:r>
      <w:r>
        <w:rPr>
          <w:rFonts w:hint="eastAsia" w:ascii="宋体" w:hAnsi="宋体" w:eastAsia="宋体" w:cs="宋体"/>
          <w:lang w:val="zh-TW"/>
        </w:rPr>
        <w:t xml:space="preserve"> </w:t>
      </w:r>
      <w:r>
        <w:rPr>
          <w:rFonts w:hint="eastAsia" w:ascii="宋体" w:hAnsi="宋体" w:eastAsia="宋体" w:cs="宋体"/>
          <w:lang w:val="zh-TW" w:eastAsia="zh-TW"/>
        </w:rPr>
        <w:t>项目验收质量按国家要求标准</w:t>
      </w:r>
      <w:r>
        <w:rPr>
          <w:rFonts w:hint="eastAsia" w:ascii="宋体" w:hAnsi="宋体" w:eastAsia="宋体" w:cs="宋体"/>
          <w:lang w:val="zh-TW"/>
        </w:rPr>
        <w:t>或行业标准执行，没有国标行标的，按通常标准或符合合同标的的特定标准履行</w:t>
      </w:r>
      <w:r>
        <w:rPr>
          <w:rFonts w:hint="eastAsia" w:ascii="宋体" w:hAnsi="宋体" w:eastAsia="宋体" w:cs="宋体"/>
          <w:lang w:val="zh-TW" w:eastAsia="zh-TW"/>
        </w:rPr>
        <w:t>，若由于</w:t>
      </w:r>
      <w:r>
        <w:rPr>
          <w:rFonts w:hint="eastAsia" w:cs="宋体"/>
          <w:lang w:val="zh-TW" w:eastAsia="zh-CN"/>
        </w:rPr>
        <w:t>成交供应商</w:t>
      </w:r>
      <w:r>
        <w:rPr>
          <w:rFonts w:hint="eastAsia" w:ascii="宋体" w:hAnsi="宋体" w:eastAsia="宋体" w:cs="宋体"/>
          <w:lang w:val="zh-TW" w:eastAsia="zh-TW"/>
        </w:rPr>
        <w:t>的责任造成</w:t>
      </w:r>
      <w:r>
        <w:rPr>
          <w:rFonts w:hint="eastAsia" w:ascii="宋体" w:hAnsi="宋体" w:eastAsia="宋体" w:cs="宋体"/>
          <w:lang w:val="zh-TW"/>
        </w:rPr>
        <w:t>服务</w:t>
      </w:r>
      <w:r>
        <w:rPr>
          <w:rFonts w:hint="eastAsia" w:ascii="宋体" w:hAnsi="宋体" w:eastAsia="宋体" w:cs="宋体"/>
          <w:lang w:val="zh-TW" w:eastAsia="zh-TW"/>
        </w:rPr>
        <w:t>质量达不到本合同文件</w:t>
      </w:r>
      <w:r>
        <w:rPr>
          <w:rFonts w:hint="eastAsia" w:ascii="宋体" w:hAnsi="宋体" w:eastAsia="宋体" w:cs="宋体"/>
        </w:rPr>
        <w:t>约</w:t>
      </w:r>
      <w:r>
        <w:rPr>
          <w:rFonts w:hint="eastAsia" w:ascii="宋体" w:hAnsi="宋体" w:eastAsia="宋体" w:cs="宋体"/>
          <w:lang w:val="zh-TW" w:eastAsia="zh-TW"/>
        </w:rPr>
        <w:t>定的要求，</w:t>
      </w:r>
      <w:r>
        <w:rPr>
          <w:rFonts w:hint="eastAsia" w:cs="宋体"/>
          <w:lang w:val="zh-TW" w:eastAsia="zh-CN"/>
        </w:rPr>
        <w:t>成交供应商</w:t>
      </w:r>
      <w:r>
        <w:rPr>
          <w:rFonts w:hint="eastAsia" w:ascii="宋体" w:hAnsi="宋体" w:eastAsia="宋体" w:cs="宋体"/>
          <w:lang w:val="zh-TW" w:eastAsia="zh-TW"/>
        </w:rPr>
        <w:t>应负责返工直至符合要求，由此造成的损失由</w:t>
      </w:r>
      <w:r>
        <w:rPr>
          <w:rFonts w:hint="eastAsia" w:cs="宋体"/>
          <w:lang w:val="zh-TW" w:eastAsia="zh-CN"/>
        </w:rPr>
        <w:t>成交供应商</w:t>
      </w:r>
      <w:r>
        <w:rPr>
          <w:rFonts w:hint="eastAsia" w:ascii="宋体" w:hAnsi="宋体" w:eastAsia="宋体" w:cs="宋体"/>
          <w:lang w:val="zh-TW" w:eastAsia="zh-TW"/>
        </w:rPr>
        <w:t>负责；如</w:t>
      </w:r>
      <w:r>
        <w:rPr>
          <w:rFonts w:hint="eastAsia" w:cs="宋体"/>
          <w:lang w:val="zh-TW" w:eastAsia="zh-CN"/>
        </w:rPr>
        <w:t>成交供应商</w:t>
      </w:r>
      <w:r>
        <w:rPr>
          <w:rFonts w:hint="eastAsia" w:ascii="宋体" w:hAnsi="宋体" w:eastAsia="宋体" w:cs="宋体"/>
          <w:lang w:val="zh-TW" w:eastAsia="zh-TW"/>
        </w:rPr>
        <w:t>服务达不到本合同</w:t>
      </w:r>
      <w:r>
        <w:rPr>
          <w:rFonts w:hint="eastAsia" w:ascii="宋体" w:hAnsi="宋体" w:eastAsia="宋体" w:cs="宋体"/>
        </w:rPr>
        <w:t>约</w:t>
      </w:r>
      <w:r>
        <w:rPr>
          <w:rFonts w:hint="eastAsia" w:ascii="宋体" w:hAnsi="宋体" w:eastAsia="宋体" w:cs="宋体"/>
          <w:lang w:val="zh-TW" w:eastAsia="zh-TW"/>
        </w:rPr>
        <w:t>定的要求导致</w:t>
      </w:r>
      <w:r>
        <w:rPr>
          <w:rFonts w:hint="eastAsia" w:ascii="宋体" w:hAnsi="宋体" w:eastAsia="宋体" w:cs="宋体"/>
          <w:lang w:val="zh-TW" w:eastAsia="zh-CN"/>
        </w:rPr>
        <w:t>采购人</w:t>
      </w:r>
      <w:r>
        <w:rPr>
          <w:rFonts w:hint="eastAsia" w:ascii="宋体" w:hAnsi="宋体" w:eastAsia="宋体" w:cs="宋体"/>
          <w:lang w:val="zh-TW" w:eastAsia="zh-TW"/>
        </w:rPr>
        <w:t>工作受到影响的，</w:t>
      </w:r>
      <w:r>
        <w:rPr>
          <w:rFonts w:hint="eastAsia" w:ascii="宋体" w:hAnsi="宋体" w:eastAsia="宋体" w:cs="宋体"/>
          <w:lang w:val="zh-TW" w:eastAsia="zh-CN"/>
        </w:rPr>
        <w:t>采购人</w:t>
      </w:r>
      <w:r>
        <w:rPr>
          <w:rFonts w:hint="eastAsia" w:ascii="宋体" w:hAnsi="宋体" w:eastAsia="宋体" w:cs="宋体"/>
          <w:lang w:val="zh-TW" w:eastAsia="zh-TW"/>
        </w:rPr>
        <w:t>有权解除合同，并</w:t>
      </w:r>
      <w:r>
        <w:rPr>
          <w:rFonts w:hint="eastAsia" w:ascii="宋体" w:hAnsi="宋体" w:eastAsia="宋体" w:cs="宋体"/>
        </w:rPr>
        <w:t>不支付当</w:t>
      </w:r>
      <w:r>
        <w:rPr>
          <w:rFonts w:hint="eastAsia" w:cs="宋体"/>
          <w:lang w:eastAsia="zh-CN"/>
        </w:rPr>
        <w:t>季度</w:t>
      </w:r>
      <w:r>
        <w:rPr>
          <w:rFonts w:hint="eastAsia" w:ascii="宋体" w:hAnsi="宋体" w:eastAsia="宋体" w:cs="宋体"/>
          <w:lang w:val="zh-TW"/>
        </w:rPr>
        <w:t>服务</w:t>
      </w:r>
      <w:r>
        <w:rPr>
          <w:rFonts w:hint="eastAsia" w:ascii="宋体" w:hAnsi="宋体" w:eastAsia="宋体" w:cs="宋体"/>
          <w:lang w:val="zh-TW" w:eastAsia="zh-TW"/>
        </w:rPr>
        <w:t>费用，</w:t>
      </w:r>
      <w:r>
        <w:rPr>
          <w:rFonts w:hint="eastAsia" w:cs="宋体"/>
          <w:lang w:val="zh-TW" w:eastAsia="zh-CN"/>
        </w:rPr>
        <w:t>成交供应商</w:t>
      </w:r>
      <w:r>
        <w:rPr>
          <w:rFonts w:hint="eastAsia" w:ascii="宋体" w:hAnsi="宋体" w:eastAsia="宋体" w:cs="宋体"/>
          <w:lang w:val="zh-TW"/>
        </w:rPr>
        <w:t>还须赔偿</w:t>
      </w:r>
      <w:r>
        <w:rPr>
          <w:rFonts w:hint="eastAsia" w:ascii="宋体" w:hAnsi="宋体" w:eastAsia="宋体" w:cs="宋体"/>
          <w:lang w:val="zh-TW" w:eastAsia="zh-TW"/>
        </w:rPr>
        <w:t>由此给</w:t>
      </w:r>
      <w:r>
        <w:rPr>
          <w:rFonts w:hint="eastAsia" w:ascii="宋体" w:hAnsi="宋体" w:eastAsia="宋体" w:cs="宋体"/>
          <w:lang w:val="zh-TW" w:eastAsia="zh-CN"/>
        </w:rPr>
        <w:t>采购人</w:t>
      </w:r>
      <w:r>
        <w:rPr>
          <w:rFonts w:hint="eastAsia" w:ascii="宋体" w:hAnsi="宋体" w:eastAsia="宋体" w:cs="宋体"/>
          <w:lang w:val="zh-TW" w:eastAsia="zh-TW"/>
        </w:rPr>
        <w:t>造成的损失。</w:t>
      </w:r>
    </w:p>
    <w:p>
      <w:pPr>
        <w:pStyle w:val="17"/>
        <w:keepNext w:val="0"/>
        <w:keepLines w:val="0"/>
        <w:pageBreakBefore w:val="0"/>
        <w:widowControl/>
        <w:pBdr>
          <w:top w:val="none" w:color="FFFFFF" w:sz="0" w:space="0"/>
        </w:pBdr>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lang w:val="zh-TW"/>
        </w:rPr>
      </w:pPr>
      <w:r>
        <w:rPr>
          <w:rFonts w:hint="eastAsia" w:ascii="宋体" w:hAnsi="宋体" w:eastAsia="宋体" w:cs="宋体"/>
          <w:color w:val="auto"/>
          <w:lang w:val="en-US" w:eastAsia="zh-CN"/>
        </w:rPr>
        <w:t>6.</w:t>
      </w:r>
      <w:r>
        <w:rPr>
          <w:rFonts w:hint="eastAsia" w:ascii="宋体" w:hAnsi="宋体" w:eastAsia="宋体" w:cs="宋体"/>
          <w:color w:val="auto"/>
          <w:lang w:val="zh-TW"/>
        </w:rPr>
        <w:t>2</w:t>
      </w:r>
      <w:r>
        <w:rPr>
          <w:rFonts w:hint="eastAsia" w:cs="宋体"/>
          <w:lang w:eastAsia="zh-CN"/>
        </w:rPr>
        <w:t xml:space="preserve"> </w:t>
      </w:r>
      <w:r>
        <w:rPr>
          <w:rFonts w:hint="eastAsia" w:ascii="宋体" w:hAnsi="宋体" w:eastAsia="宋体" w:cs="宋体"/>
          <w:color w:val="auto"/>
          <w:lang w:val="zh-TW" w:eastAsia="zh-CN"/>
        </w:rPr>
        <w:t>采购人</w:t>
      </w:r>
      <w:r>
        <w:rPr>
          <w:rFonts w:hint="eastAsia" w:ascii="宋体" w:hAnsi="宋体" w:eastAsia="宋体" w:cs="宋体"/>
          <w:color w:val="auto"/>
          <w:lang w:val="zh-TW" w:eastAsia="zh-TW"/>
        </w:rPr>
        <w:t>对</w:t>
      </w:r>
      <w:r>
        <w:rPr>
          <w:rFonts w:hint="eastAsia" w:cs="宋体"/>
          <w:color w:val="auto"/>
          <w:lang w:val="zh-TW" w:eastAsia="zh-CN"/>
        </w:rPr>
        <w:t>成交供应商</w:t>
      </w:r>
      <w:r>
        <w:rPr>
          <w:rFonts w:hint="eastAsia" w:ascii="宋体" w:hAnsi="宋体" w:eastAsia="宋体" w:cs="宋体"/>
          <w:color w:val="auto"/>
          <w:lang w:val="zh-TW" w:eastAsia="zh-TW"/>
        </w:rPr>
        <w:t>的</w:t>
      </w:r>
      <w:r>
        <w:rPr>
          <w:rFonts w:hint="eastAsia" w:ascii="宋体" w:hAnsi="宋体" w:eastAsia="宋体" w:cs="宋体"/>
          <w:color w:val="auto"/>
        </w:rPr>
        <w:t>服务</w:t>
      </w:r>
      <w:r>
        <w:rPr>
          <w:rFonts w:hint="eastAsia" w:ascii="宋体" w:hAnsi="宋体" w:eastAsia="宋体" w:cs="宋体"/>
          <w:color w:val="auto"/>
          <w:lang w:val="zh-TW" w:eastAsia="zh-TW"/>
        </w:rPr>
        <w:t>情况</w:t>
      </w:r>
      <w:r>
        <w:rPr>
          <w:rFonts w:hint="eastAsia" w:ascii="宋体" w:hAnsi="宋体" w:eastAsia="宋体" w:cs="宋体"/>
          <w:color w:val="auto"/>
          <w:lang w:val="zh-TW"/>
        </w:rPr>
        <w:t>进行</w:t>
      </w:r>
      <w:r>
        <w:rPr>
          <w:rFonts w:hint="eastAsia" w:ascii="宋体" w:hAnsi="宋体" w:eastAsia="宋体" w:cs="宋体"/>
          <w:color w:val="auto"/>
          <w:lang w:val="zh-TW" w:eastAsia="zh-TW"/>
        </w:rPr>
        <w:t>现场验收。</w:t>
      </w:r>
      <w:r>
        <w:rPr>
          <w:rFonts w:hint="eastAsia" w:ascii="宋体" w:hAnsi="宋体" w:eastAsia="宋体" w:cs="宋体"/>
          <w:color w:val="auto"/>
        </w:rPr>
        <w:t>服务</w:t>
      </w:r>
      <w:r>
        <w:rPr>
          <w:rFonts w:hint="eastAsia" w:ascii="宋体" w:hAnsi="宋体" w:eastAsia="宋体" w:cs="宋体"/>
          <w:color w:val="auto"/>
          <w:lang w:val="zh-TW" w:eastAsia="zh-TW"/>
        </w:rPr>
        <w:t>所涉及到的</w:t>
      </w:r>
      <w:r>
        <w:rPr>
          <w:rFonts w:hint="eastAsia" w:ascii="宋体" w:hAnsi="宋体" w:eastAsia="宋体" w:cs="宋体"/>
          <w:color w:val="auto"/>
          <w:lang w:val="zh-TW"/>
        </w:rPr>
        <w:t>相关</w:t>
      </w:r>
      <w:r>
        <w:rPr>
          <w:rFonts w:hint="eastAsia" w:ascii="宋体" w:hAnsi="宋体" w:eastAsia="宋体" w:cs="宋体"/>
          <w:color w:val="auto"/>
          <w:lang w:val="zh-TW" w:eastAsia="zh-TW"/>
        </w:rPr>
        <w:t>耗材，</w:t>
      </w:r>
      <w:r>
        <w:rPr>
          <w:rFonts w:hint="eastAsia" w:ascii="宋体" w:hAnsi="宋体" w:eastAsia="宋体" w:cs="宋体"/>
          <w:color w:val="auto"/>
          <w:lang w:val="zh-TW" w:eastAsia="zh-CN"/>
        </w:rPr>
        <w:t>采购人</w:t>
      </w:r>
      <w:r>
        <w:rPr>
          <w:rFonts w:hint="eastAsia" w:ascii="宋体" w:hAnsi="宋体" w:eastAsia="宋体" w:cs="宋体"/>
          <w:color w:val="auto"/>
          <w:lang w:val="zh-TW" w:eastAsia="zh-TW"/>
        </w:rPr>
        <w:t>根据本</w:t>
      </w:r>
      <w:r>
        <w:rPr>
          <w:rFonts w:hint="eastAsia" w:ascii="宋体" w:hAnsi="宋体" w:eastAsia="宋体" w:cs="宋体"/>
          <w:color w:val="auto"/>
          <w:lang w:val="zh-TW"/>
        </w:rPr>
        <w:t>合同</w:t>
      </w:r>
      <w:r>
        <w:rPr>
          <w:rFonts w:hint="eastAsia" w:ascii="宋体" w:hAnsi="宋体" w:eastAsia="宋体" w:cs="宋体"/>
          <w:color w:val="auto"/>
          <w:lang w:val="zh-TW" w:eastAsia="zh-TW"/>
        </w:rPr>
        <w:t>所约定的材料清单及要求对材料的品牌、外观、规格、数量进行验收，</w:t>
      </w:r>
      <w:r>
        <w:rPr>
          <w:rFonts w:hint="eastAsia" w:cs="宋体"/>
          <w:color w:val="auto"/>
          <w:lang w:val="zh-TW" w:eastAsia="zh-CN"/>
        </w:rPr>
        <w:t>成交供应商</w:t>
      </w:r>
      <w:r>
        <w:rPr>
          <w:rFonts w:hint="eastAsia" w:ascii="宋体" w:hAnsi="宋体" w:eastAsia="宋体" w:cs="宋体"/>
          <w:color w:val="auto"/>
          <w:lang w:val="zh-TW" w:eastAsia="zh-TW"/>
        </w:rPr>
        <w:t>必须在验收现场提供必要的技术支持。</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default" w:cs="宋体"/>
          <w:b/>
          <w:bCs/>
          <w:color w:val="auto"/>
          <w:sz w:val="24"/>
          <w:szCs w:val="24"/>
          <w:highlight w:val="none"/>
          <w:lang w:val="en-US" w:eastAsia="zh-CN"/>
        </w:rPr>
      </w:pPr>
      <w:r>
        <w:rPr>
          <w:rFonts w:hint="eastAsia" w:ascii="宋体" w:hAnsi="宋体" w:eastAsia="宋体" w:cs="宋体"/>
          <w:color w:val="auto"/>
          <w:lang w:val="en-US" w:eastAsia="zh-CN"/>
        </w:rPr>
        <w:t>6.</w:t>
      </w:r>
      <w:r>
        <w:rPr>
          <w:rFonts w:hint="eastAsia" w:ascii="宋体" w:hAnsi="宋体" w:eastAsia="宋体" w:cs="宋体"/>
          <w:color w:val="auto"/>
          <w:lang w:val="zh-TW"/>
        </w:rPr>
        <w:t>3</w:t>
      </w:r>
      <w:r>
        <w:rPr>
          <w:rFonts w:hint="eastAsia" w:cs="宋体"/>
          <w:lang w:eastAsia="zh-CN"/>
        </w:rPr>
        <w:t xml:space="preserve"> </w:t>
      </w:r>
      <w:r>
        <w:rPr>
          <w:rFonts w:hint="eastAsia" w:cs="宋体"/>
          <w:color w:val="auto"/>
          <w:lang w:val="zh-TW" w:eastAsia="zh-CN"/>
        </w:rPr>
        <w:t>成交供应商</w:t>
      </w:r>
      <w:r>
        <w:rPr>
          <w:rFonts w:hint="eastAsia" w:ascii="宋体" w:hAnsi="宋体" w:eastAsia="宋体" w:cs="宋体"/>
          <w:color w:val="auto"/>
          <w:lang w:val="zh-TW"/>
        </w:rPr>
        <w:t>须</w:t>
      </w:r>
      <w:r>
        <w:rPr>
          <w:rFonts w:hint="eastAsia" w:ascii="宋体" w:hAnsi="宋体" w:eastAsia="宋体" w:cs="宋体"/>
          <w:color w:val="auto"/>
          <w:lang w:val="zh-TW" w:eastAsia="zh-TW"/>
        </w:rPr>
        <w:t>对每次</w:t>
      </w:r>
      <w:r>
        <w:rPr>
          <w:rFonts w:hint="eastAsia" w:ascii="宋体" w:hAnsi="宋体" w:eastAsia="宋体" w:cs="宋体"/>
          <w:color w:val="auto"/>
        </w:rPr>
        <w:t>服务</w:t>
      </w:r>
      <w:r>
        <w:rPr>
          <w:rFonts w:hint="eastAsia" w:ascii="宋体" w:hAnsi="宋体" w:eastAsia="宋体" w:cs="宋体"/>
          <w:color w:val="auto"/>
          <w:lang w:val="zh-TW" w:eastAsia="zh-TW"/>
        </w:rPr>
        <w:t>做好验收记录（取得</w:t>
      </w:r>
      <w:r>
        <w:rPr>
          <w:rFonts w:hint="eastAsia" w:ascii="宋体" w:hAnsi="宋体" w:eastAsia="宋体" w:cs="宋体"/>
          <w:color w:val="auto"/>
          <w:lang w:val="zh-TW" w:eastAsia="zh-CN"/>
        </w:rPr>
        <w:t>采购人</w:t>
      </w:r>
      <w:r>
        <w:rPr>
          <w:rFonts w:hint="eastAsia" w:ascii="宋体" w:hAnsi="宋体" w:eastAsia="宋体" w:cs="宋体"/>
          <w:color w:val="auto"/>
          <w:lang w:val="zh-TW" w:eastAsia="zh-TW"/>
        </w:rPr>
        <w:t>签字证明），并负责验收材料整理，结算时提供给</w:t>
      </w:r>
      <w:r>
        <w:rPr>
          <w:rFonts w:hint="eastAsia" w:ascii="宋体" w:hAnsi="宋体" w:eastAsia="宋体" w:cs="宋体"/>
          <w:color w:val="auto"/>
          <w:lang w:val="zh-TW" w:eastAsia="zh-CN"/>
        </w:rPr>
        <w:t>采购人</w:t>
      </w:r>
      <w:r>
        <w:rPr>
          <w:rFonts w:hint="eastAsia" w:ascii="宋体" w:hAnsi="宋体" w:eastAsia="宋体" w:cs="宋体"/>
          <w:color w:val="auto"/>
          <w:lang w:val="zh-TW" w:eastAsia="zh-TW"/>
        </w:rPr>
        <w:t>，供</w:t>
      </w:r>
      <w:r>
        <w:rPr>
          <w:rFonts w:hint="eastAsia" w:ascii="宋体" w:hAnsi="宋体" w:eastAsia="宋体" w:cs="宋体"/>
          <w:color w:val="auto"/>
          <w:lang w:val="zh-TW" w:eastAsia="zh-CN"/>
        </w:rPr>
        <w:t>采购人</w:t>
      </w:r>
      <w:r>
        <w:rPr>
          <w:rFonts w:hint="eastAsia" w:ascii="宋体" w:hAnsi="宋体" w:eastAsia="宋体" w:cs="宋体"/>
          <w:color w:val="auto"/>
          <w:lang w:val="zh-TW" w:eastAsia="zh-TW"/>
        </w:rPr>
        <w:t>报销使用。</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1解除合同违约责任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签订合同后因</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任何违约行为导致本合同无法正常继续履行或提前终止，采购人有权不予退还履约保证金，违约金采购人可优先从</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服务费中扣除。</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2进入监管区有关违约责任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进入采购人监管区的工作人员必须遵守采购人的工作制度和监管安全规定，服从采购人人员的指挥，不得传递信息、现金、手机、毒品、枪支、刀具等违禁品、违规品，若有发现经核查属实的，</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须马上更换工作人员，并视情况向采购人支付5000元-10000元的违约金，违约金采购人有权直接从服务费用中扣除。发生二次（含）以上或造成严重后果的，采购人有权解除合同并不退还履约保证金，</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还应承担相关的法律责任。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3分包转包违约责任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不得将本项目进行分包或转包，如发现经查实，采购人有权单方解除合同并不予退还履约保证金。</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.4合同期内服务不到位相关违约责任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.4.1</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提供的维修配件不是原装正品或来源渠道不合法、不合规的，</w:t>
      </w:r>
      <w:r>
        <w:rPr>
          <w:rFonts w:hint="eastAsia"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有权拒收并要求更换为符合采购要求的产品，每发现一次，处违约金1000元，违约金直接从服务费中扣除，因产品质量问题造成</w:t>
      </w:r>
      <w:r>
        <w:rPr>
          <w:rFonts w:hint="eastAsia"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或任何第三方损害的，</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应承担一切损害赔偿、法律责任，</w:t>
      </w:r>
      <w:r>
        <w:rPr>
          <w:rFonts w:hint="eastAsia"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有权单方解除合同，不予退还</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的履约保证金。</w:t>
      </w:r>
    </w:p>
    <w:p>
      <w:pPr>
        <w:pStyle w:val="33"/>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.4.2一般维修，</w:t>
      </w:r>
      <w:r>
        <w:rPr>
          <w:rFonts w:hint="eastAsia" w:ascii="宋体" w:hAnsi="宋体" w:cs="宋体"/>
          <w:b w:val="0"/>
          <w:bCs w:val="0"/>
          <w:color w:val="auto"/>
          <w:kern w:val="0"/>
          <w:sz w:val="24"/>
          <w:szCs w:val="24"/>
          <w:highlight w:val="none"/>
          <w:lang w:val="en-US" w:eastAsia="zh-CN"/>
        </w:rPr>
        <w:t>成交供应商</w:t>
      </w:r>
      <w:r>
        <w:rPr>
          <w:rFonts w:hint="eastAsia" w:ascii="宋体" w:hAnsi="宋体" w:eastAsia="宋体" w:cs="宋体"/>
          <w:b w:val="0"/>
          <w:bCs w:val="0"/>
          <w:color w:val="auto"/>
          <w:kern w:val="0"/>
          <w:sz w:val="24"/>
          <w:szCs w:val="24"/>
          <w:highlight w:val="none"/>
          <w:lang w:val="en-US" w:eastAsia="zh-CN"/>
        </w:rPr>
        <w:t>应于接到</w:t>
      </w:r>
      <w:r>
        <w:rPr>
          <w:rFonts w:hint="eastAsia" w:ascii="宋体" w:hAnsi="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eastAsia="zh-CN"/>
        </w:rPr>
        <w:t>通知后24小时内（紧急维修6小时内）排除故障，若无法排除故障的，每超过1天，</w:t>
      </w:r>
      <w:r>
        <w:rPr>
          <w:rFonts w:hint="eastAsia" w:ascii="宋体" w:hAnsi="宋体" w:cs="宋体"/>
          <w:b w:val="0"/>
          <w:bCs w:val="0"/>
          <w:color w:val="auto"/>
          <w:kern w:val="0"/>
          <w:sz w:val="24"/>
          <w:szCs w:val="24"/>
          <w:highlight w:val="none"/>
          <w:lang w:val="en-US" w:eastAsia="zh-CN"/>
        </w:rPr>
        <w:t>成交供应商</w:t>
      </w:r>
      <w:r>
        <w:rPr>
          <w:rFonts w:hint="eastAsia" w:ascii="宋体" w:hAnsi="宋体" w:eastAsia="宋体" w:cs="宋体"/>
          <w:b w:val="0"/>
          <w:bCs w:val="0"/>
          <w:color w:val="auto"/>
          <w:kern w:val="0"/>
          <w:sz w:val="24"/>
          <w:szCs w:val="24"/>
          <w:highlight w:val="none"/>
          <w:lang w:val="en-US" w:eastAsia="zh-CN"/>
        </w:rPr>
        <w:t>应支付300元/天的违约金，如超过5天，</w:t>
      </w:r>
      <w:r>
        <w:rPr>
          <w:rFonts w:hint="eastAsia" w:ascii="宋体" w:hAnsi="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eastAsia="zh-CN"/>
        </w:rPr>
        <w:t>有权请第三方给予维修，所产生的费用</w:t>
      </w:r>
      <w:r>
        <w:rPr>
          <w:rFonts w:hint="eastAsia" w:ascii="宋体" w:hAnsi="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eastAsia="zh-CN"/>
        </w:rPr>
        <w:t>直接从</w:t>
      </w:r>
      <w:r>
        <w:rPr>
          <w:rFonts w:hint="eastAsia" w:ascii="宋体" w:hAnsi="宋体" w:cs="宋体"/>
          <w:b w:val="0"/>
          <w:bCs w:val="0"/>
          <w:color w:val="auto"/>
          <w:kern w:val="0"/>
          <w:sz w:val="24"/>
          <w:szCs w:val="24"/>
          <w:highlight w:val="none"/>
          <w:lang w:val="en-US" w:eastAsia="zh-CN"/>
        </w:rPr>
        <w:t>成交供应商</w:t>
      </w:r>
      <w:r>
        <w:rPr>
          <w:rFonts w:hint="eastAsia" w:ascii="宋体" w:hAnsi="宋体" w:eastAsia="宋体" w:cs="宋体"/>
          <w:b w:val="0"/>
          <w:bCs w:val="0"/>
          <w:color w:val="auto"/>
          <w:kern w:val="0"/>
          <w:sz w:val="24"/>
          <w:szCs w:val="24"/>
          <w:highlight w:val="none"/>
          <w:lang w:val="en-US" w:eastAsia="zh-CN"/>
        </w:rPr>
        <w:t>的履约保证金中扣除。履约保证金不足部分</w:t>
      </w:r>
      <w:r>
        <w:rPr>
          <w:rFonts w:hint="eastAsia" w:ascii="宋体" w:hAnsi="宋体" w:cs="宋体"/>
          <w:b w:val="0"/>
          <w:bCs w:val="0"/>
          <w:color w:val="auto"/>
          <w:kern w:val="0"/>
          <w:sz w:val="24"/>
          <w:szCs w:val="24"/>
          <w:highlight w:val="none"/>
          <w:lang w:val="en-US" w:eastAsia="zh-CN"/>
        </w:rPr>
        <w:t>成交供应商</w:t>
      </w:r>
      <w:r>
        <w:rPr>
          <w:rFonts w:hint="eastAsia" w:ascii="宋体" w:hAnsi="宋体" w:eastAsia="宋体" w:cs="宋体"/>
          <w:b w:val="0"/>
          <w:bCs w:val="0"/>
          <w:color w:val="auto"/>
          <w:kern w:val="0"/>
          <w:sz w:val="24"/>
          <w:szCs w:val="24"/>
          <w:highlight w:val="none"/>
          <w:lang w:val="en-US" w:eastAsia="zh-CN"/>
        </w:rPr>
        <w:t>须于接到</w:t>
      </w:r>
      <w:r>
        <w:rPr>
          <w:rFonts w:hint="eastAsia" w:ascii="宋体" w:hAnsi="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eastAsia="zh-CN"/>
        </w:rPr>
        <w:t>通知后五个工作日内及时补齐。</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lang w:val="en-US" w:eastAsia="zh-CN"/>
        </w:rPr>
        <w:t>7.4.3</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不能完成合同的（不可抗力因素造成的除外），</w:t>
      </w:r>
      <w:r>
        <w:rPr>
          <w:rFonts w:hint="eastAsia"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有权单方面解除合同，且履约保证金不予退还。</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⑶</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应教育员工注意安全，</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的雇员在履行职务过程中发生人员伤亡的，责任由</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承担，采购人不承担任何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单方解除合同并不退还履约保证金，给采购人造成的损失，</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还应承担赔偿责任。</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⑷由于</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工作人员过失或不严格按照本项目技术要求或国家有关安全标准的规定进行天台清淤和水箱清洗工作，所造成的损失由</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负责，履约保证金不予退还且</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须承担由此造成的所有经济损失。</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⑸若</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出现以上违约情况，则采购人有权从应付的费用中直接扣除违约金。</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cs="宋体"/>
          <w:b/>
          <w:bCs/>
          <w:color w:val="auto"/>
          <w:sz w:val="24"/>
          <w:szCs w:val="24"/>
          <w:highlight w:val="none"/>
          <w:lang w:val="en-US" w:eastAsia="zh-CN"/>
        </w:rPr>
        <w:t>8</w:t>
      </w:r>
      <w:r>
        <w:rPr>
          <w:rStyle w:val="24"/>
          <w:rFonts w:hint="eastAsia" w:ascii="宋体" w:hAnsi="宋体" w:eastAsia="宋体" w:cs="宋体"/>
          <w:color w:val="auto"/>
          <w:sz w:val="24"/>
          <w:szCs w:val="24"/>
          <w:highlight w:val="none"/>
        </w:rPr>
        <w:t>.诉讼相关费用承担：</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rPr>
        <w:t>不可抗力</w:t>
      </w:r>
      <w:r>
        <w:rPr>
          <w:rFonts w:hint="eastAsia" w:ascii="宋体" w:hAnsi="宋体" w:eastAsia="宋体" w:cs="宋体"/>
          <w:b/>
          <w:bCs/>
          <w:color w:val="auto"/>
          <w:sz w:val="24"/>
          <w:szCs w:val="24"/>
          <w:highlight w:val="none"/>
        </w:rPr>
        <w:t>：</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rFonts w:hint="eastAsia" w:ascii="宋体" w:hAnsi="宋体" w:eastAsia="宋体" w:cs="宋体"/>
          <w:color w:val="auto"/>
          <w:sz w:val="24"/>
          <w:szCs w:val="24"/>
          <w:highlight w:val="none"/>
        </w:rPr>
      </w:pPr>
      <w:r>
        <w:rPr>
          <w:rStyle w:val="24"/>
          <w:rFonts w:hint="eastAsia" w:cs="宋体"/>
          <w:color w:val="auto"/>
          <w:sz w:val="24"/>
          <w:szCs w:val="24"/>
          <w:highlight w:val="none"/>
          <w:lang w:val="en-US" w:eastAsia="zh-CN"/>
        </w:rPr>
        <w:t>10</w:t>
      </w:r>
      <w:r>
        <w:rPr>
          <w:rStyle w:val="24"/>
          <w:rFonts w:hint="eastAsia" w:ascii="宋体" w:hAnsi="宋体" w:eastAsia="宋体" w:cs="宋体"/>
          <w:color w:val="auto"/>
          <w:sz w:val="24"/>
          <w:szCs w:val="24"/>
          <w:highlight w:val="none"/>
        </w:rPr>
        <w:t>.专利权及知识产权：</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rPr>
        <w:t>1</w:t>
      </w:r>
      <w:r>
        <w:rPr>
          <w:rStyle w:val="24"/>
          <w:rFonts w:hint="eastAsia" w:cs="宋体"/>
          <w:color w:val="auto"/>
          <w:sz w:val="24"/>
          <w:szCs w:val="24"/>
          <w:highlight w:val="none"/>
          <w:lang w:val="en-US" w:eastAsia="zh-CN"/>
        </w:rPr>
        <w:t>1</w:t>
      </w:r>
      <w:r>
        <w:rPr>
          <w:rStyle w:val="24"/>
          <w:rFonts w:hint="eastAsia" w:ascii="宋体" w:hAnsi="宋体" w:eastAsia="宋体" w:cs="宋体"/>
          <w:color w:val="auto"/>
          <w:sz w:val="24"/>
          <w:szCs w:val="24"/>
          <w:highlight w:val="none"/>
        </w:rPr>
        <w:t>.保密条款：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（2）成交供应商违反本条约定泄露采购人的涉密信息的，应承担相应的法律责任，造成采购人损失的，成交供应商应当依法承担赔偿责任。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（3）本条款不因合同届满或解除而失效。</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廉政条款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合同纠纷处理方式</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bookmarkEnd w:id="1"/>
    <w:bookmarkEnd w:id="2"/>
    <w:bookmarkEnd w:id="3"/>
    <w:bookmarkEnd w:id="4"/>
    <w:bookmarkEnd w:id="5"/>
    <w:bookmarkEnd w:id="6"/>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pPr>
              <w:pStyle w:val="17"/>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83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pPr>
              <w:spacing w:line="360" w:lineRule="auto"/>
              <w:jc w:val="center"/>
              <w:rPr>
                <w:rFonts w:cs="宋体"/>
                <w:color w:val="auto"/>
                <w:highlight w:val="none"/>
              </w:rPr>
            </w:pPr>
          </w:p>
        </w:tc>
        <w:tc>
          <w:tcPr>
            <w:tcW w:w="1194" w:type="pct"/>
            <w:vAlign w:val="center"/>
          </w:tcPr>
          <w:p>
            <w:pPr>
              <w:widowControl/>
              <w:spacing w:line="360" w:lineRule="auto"/>
              <w:jc w:val="center"/>
              <w:textAlignment w:val="center"/>
              <w:rPr>
                <w:rFonts w:cs="宋体"/>
                <w:color w:val="auto"/>
                <w:highlight w:val="none"/>
              </w:rPr>
            </w:pPr>
          </w:p>
        </w:tc>
        <w:tc>
          <w:tcPr>
            <w:tcW w:w="834" w:type="pct"/>
            <w:vAlign w:val="center"/>
          </w:tcPr>
          <w:p>
            <w:pPr>
              <w:widowControl/>
              <w:spacing w:line="360" w:lineRule="auto"/>
              <w:jc w:val="center"/>
              <w:textAlignment w:val="center"/>
              <w:rPr>
                <w:rFonts w:cs="宋体"/>
                <w:color w:val="auto"/>
                <w:highlight w:val="none"/>
              </w:rPr>
            </w:pPr>
          </w:p>
        </w:tc>
        <w:tc>
          <w:tcPr>
            <w:tcW w:w="714" w:type="pct"/>
            <w:vAlign w:val="center"/>
          </w:tcPr>
          <w:p>
            <w:pPr>
              <w:pStyle w:val="17"/>
              <w:wordWrap w:val="0"/>
              <w:spacing w:beforeAutospacing="0" w:afterAutospacing="0" w:line="360" w:lineRule="auto"/>
              <w:jc w:val="center"/>
              <w:rPr>
                <w:color w:val="auto"/>
                <w:highlight w:val="none"/>
              </w:rPr>
            </w:pPr>
          </w:p>
        </w:tc>
        <w:tc>
          <w:tcPr>
            <w:tcW w:w="954" w:type="pct"/>
            <w:vAlign w:val="center"/>
          </w:tcPr>
          <w:p>
            <w:pPr>
              <w:pStyle w:val="17"/>
              <w:wordWrap w:val="0"/>
              <w:spacing w:beforeAutospacing="0" w:afterAutospacing="0" w:line="360" w:lineRule="auto"/>
              <w:jc w:val="center"/>
              <w:rPr>
                <w:color w:val="auto"/>
                <w:highlight w:val="none"/>
              </w:rPr>
            </w:pPr>
          </w:p>
        </w:tc>
        <w:tc>
          <w:tcPr>
            <w:tcW w:w="354" w:type="pct"/>
            <w:vAlign w:val="center"/>
          </w:tcPr>
          <w:p>
            <w:pPr>
              <w:pStyle w:val="17"/>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7"/>
        <w:spacing w:before="0" w:beforeAutospacing="0" w:after="0" w:afterAutospacing="0" w:line="360" w:lineRule="auto"/>
        <w:ind w:firstLine="480" w:firstLineChars="200"/>
        <w:rPr>
          <w:color w:val="auto"/>
          <w:highlight w:val="none"/>
          <w:lang w:val="zh-TW"/>
        </w:rPr>
      </w:pPr>
      <w:bookmarkStart w:id="16" w:name="_Toc29609"/>
      <w:bookmarkStart w:id="20" w:name="_GoBack"/>
      <w:bookmarkEnd w:id="20"/>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7"/>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9"/>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2"/>
        <w:spacing w:line="360" w:lineRule="auto"/>
        <w:rPr>
          <w:color w:val="auto"/>
          <w:sz w:val="24"/>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10"/>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6"/>
        <w:spacing w:line="360" w:lineRule="auto"/>
        <w:rPr>
          <w:color w:val="auto"/>
          <w:highlight w:val="none"/>
        </w:rPr>
      </w:pPr>
    </w:p>
    <w:p>
      <w:pPr>
        <w:spacing w:line="360" w:lineRule="auto"/>
        <w:rPr>
          <w:color w:val="auto"/>
          <w:highlight w:val="none"/>
        </w:rPr>
      </w:pPr>
    </w:p>
    <w:p>
      <w:pPr>
        <w:pStyle w:val="6"/>
        <w:spacing w:line="360" w:lineRule="auto"/>
        <w:rPr>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20"/>
        <w:spacing w:line="360" w:lineRule="auto"/>
        <w:ind w:firstLine="210"/>
        <w:rPr>
          <w:color w:val="auto"/>
          <w:highlight w:val="none"/>
        </w:rPr>
      </w:pPr>
    </w:p>
    <w:p>
      <w:pPr>
        <w:pStyle w:val="8"/>
        <w:spacing w:line="360" w:lineRule="auto"/>
        <w:rPr>
          <w:color w:val="auto"/>
          <w:highlight w:val="none"/>
        </w:rPr>
      </w:pPr>
    </w:p>
    <w:p>
      <w:pPr>
        <w:pStyle w:val="3"/>
        <w:spacing w:line="360" w:lineRule="auto"/>
        <w:rPr>
          <w:color w:val="auto"/>
          <w:highlight w:val="none"/>
        </w:rPr>
      </w:pPr>
    </w:p>
    <w:p>
      <w:pPr>
        <w:pStyle w:val="8"/>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6"/>
        <w:spacing w:line="360" w:lineRule="auto"/>
        <w:rPr>
          <w:color w:val="auto"/>
          <w:highlight w:val="none"/>
        </w:rPr>
      </w:pPr>
    </w:p>
    <w:p>
      <w:pPr>
        <w:rPr>
          <w:rFonts w:hint="eastAsia" w:hAnsi="宋体" w:cs="宋体"/>
          <w:b/>
          <w:color w:val="auto"/>
          <w:sz w:val="36"/>
          <w:highlight w:val="none"/>
        </w:rPr>
      </w:pPr>
      <w:r>
        <w:rPr>
          <w:rFonts w:hint="eastAsia" w:hAnsi="宋体" w:cs="宋体"/>
          <w:b/>
          <w:color w:val="auto"/>
          <w:sz w:val="36"/>
          <w:highlight w:val="none"/>
        </w:rPr>
        <w:br w:type="page"/>
      </w:r>
    </w:p>
    <w:p>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9"/>
        <w:spacing w:after="120" w:line="360" w:lineRule="auto"/>
        <w:outlineLvl w:val="9"/>
        <w:rPr>
          <w:rFonts w:hAnsi="宋体" w:cs="宋体"/>
          <w:b/>
          <w:color w:val="auto"/>
          <w:sz w:val="36"/>
          <w:highlight w:val="none"/>
        </w:rPr>
      </w:pPr>
    </w:p>
    <w:p>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9"/>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9"/>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 </w:t>
      </w:r>
    </w:p>
    <w:p>
      <w:pPr>
        <w:pStyle w:val="17"/>
        <w:spacing w:before="0" w:beforeAutospacing="0" w:after="0" w:afterAutospacing="0" w:line="360" w:lineRule="auto"/>
        <w:rPr>
          <w:color w:val="auto"/>
          <w:highlight w:val="none"/>
        </w:rPr>
      </w:pPr>
      <w:r>
        <w:rPr>
          <w:rFonts w:hint="eastAsia"/>
          <w:color w:val="auto"/>
          <w:highlight w:val="none"/>
        </w:rPr>
        <w:t>授权方</w:t>
      </w:r>
    </w:p>
    <w:p>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 </w:t>
      </w:r>
    </w:p>
    <w:p>
      <w:pPr>
        <w:pStyle w:val="17"/>
        <w:spacing w:before="0" w:beforeAutospacing="0" w:after="0" w:afterAutospacing="0" w:line="360" w:lineRule="auto"/>
        <w:rPr>
          <w:color w:val="auto"/>
          <w:highlight w:val="none"/>
        </w:rPr>
      </w:pPr>
      <w:r>
        <w:rPr>
          <w:rFonts w:hint="eastAsia"/>
          <w:color w:val="auto"/>
          <w:highlight w:val="none"/>
        </w:rPr>
        <w:t>接受授权方</w:t>
      </w:r>
    </w:p>
    <w:p>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7"/>
              <w:spacing w:before="0" w:beforeAutospacing="0" w:after="0" w:afterAutospacing="0" w:line="360" w:lineRule="auto"/>
              <w:jc w:val="center"/>
              <w:rPr>
                <w:color w:val="auto"/>
                <w:highlight w:val="none"/>
              </w:rPr>
            </w:pPr>
            <w:r>
              <w:rPr>
                <w:rStyle w:val="24"/>
                <w:rFonts w:hint="eastAsia"/>
                <w:color w:val="auto"/>
                <w:highlight w:val="none"/>
              </w:rPr>
              <w:t> </w:t>
            </w:r>
          </w:p>
          <w:p>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7"/>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7"/>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3"/>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
        <w:spacing w:line="360" w:lineRule="auto"/>
        <w:ind w:left="0" w:leftChars="0"/>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4"/>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4"/>
        <w:spacing w:line="360" w:lineRule="auto"/>
        <w:rPr>
          <w:rFonts w:ascii="宋体" w:hAnsi="宋体" w:cs="宋体"/>
          <w:b/>
          <w:bCs/>
          <w:color w:val="auto"/>
          <w:sz w:val="28"/>
          <w:szCs w:val="28"/>
          <w:highlight w:val="none"/>
        </w:rPr>
      </w:pPr>
    </w:p>
    <w:p>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bl>
    <w:p>
      <w:pPr>
        <w:pStyle w:val="17"/>
        <w:spacing w:before="0" w:beforeAutospacing="0" w:after="0" w:afterAutospacing="0" w:line="360" w:lineRule="auto"/>
        <w:rPr>
          <w:b/>
          <w:bCs/>
          <w:color w:val="auto"/>
          <w:highlight w:val="none"/>
        </w:rPr>
      </w:pPr>
      <w:r>
        <w:rPr>
          <w:rFonts w:hint="eastAsia"/>
          <w:b/>
          <w:bCs/>
          <w:color w:val="auto"/>
          <w:highlight w:val="none"/>
        </w:rPr>
        <w:t>注：</w:t>
      </w:r>
    </w:p>
    <w:p>
      <w:pPr>
        <w:pStyle w:val="17"/>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ind w:left="0" w:leftChars="0"/>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3"/>
        <w:spacing w:line="360" w:lineRule="auto"/>
        <w:ind w:left="0" w:leftChars="0"/>
        <w:rPr>
          <w:rFonts w:ascii="宋体" w:hAnsi="宋体" w:cs="宋体"/>
          <w:b/>
          <w:bCs/>
          <w:color w:val="auto"/>
          <w:sz w:val="28"/>
          <w:szCs w:val="28"/>
          <w:highlight w:val="none"/>
        </w:rPr>
      </w:pPr>
    </w:p>
    <w:p>
      <w:pPr>
        <w:pStyle w:val="4"/>
        <w:spacing w:line="360" w:lineRule="auto"/>
        <w:rPr>
          <w:rFonts w:ascii="宋体" w:hAnsi="宋体" w:cs="宋体"/>
          <w:b/>
          <w:bCs/>
          <w:color w:val="auto"/>
          <w:sz w:val="28"/>
          <w:szCs w:val="28"/>
          <w:highlight w:val="none"/>
        </w:rPr>
      </w:pPr>
    </w:p>
    <w:p>
      <w:pPr>
        <w:pStyle w:val="4"/>
        <w:spacing w:line="360" w:lineRule="auto"/>
        <w:rPr>
          <w:rFonts w:ascii="宋体" w:hAnsi="宋体" w:cs="宋体"/>
          <w:b/>
          <w:bCs/>
          <w:color w:val="auto"/>
          <w:sz w:val="28"/>
          <w:szCs w:val="28"/>
          <w:highlight w:val="none"/>
        </w:rPr>
      </w:pPr>
    </w:p>
    <w:p>
      <w:pPr>
        <w:pStyle w:val="3"/>
        <w:spacing w:line="360" w:lineRule="auto"/>
        <w:ind w:left="0" w:leftChars="0"/>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4"/>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spacing w:line="360" w:lineRule="auto"/>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spacing w:line="360" w:lineRule="auto"/>
        <w:rPr>
          <w:rFonts w:ascii="宋体" w:hAnsi="宋体" w:cs="宋体"/>
          <w:b/>
          <w:bCs/>
          <w:color w:val="auto"/>
          <w:sz w:val="28"/>
          <w:szCs w:val="28"/>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8"/>
        <w:spacing w:line="360" w:lineRule="auto"/>
        <w:rPr>
          <w:rFonts w:ascii="楷体_GB2312" w:eastAsia="楷体_GB2312"/>
          <w:b/>
          <w:color w:val="auto"/>
          <w:sz w:val="40"/>
          <w:szCs w:val="40"/>
          <w:highlight w:val="none"/>
        </w:rPr>
      </w:pPr>
    </w:p>
    <w:p>
      <w:pPr>
        <w:pStyle w:val="3"/>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color w:val="auto"/>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4"/>
        <w:spacing w:line="360" w:lineRule="auto"/>
        <w:rPr>
          <w:rFonts w:ascii="楷体_GB2312" w:eastAsia="楷体_GB2312"/>
          <w:b/>
          <w:color w:val="auto"/>
          <w:sz w:val="44"/>
          <w:szCs w:val="44"/>
          <w:highlight w:val="none"/>
        </w:rPr>
      </w:pPr>
    </w:p>
    <w:p>
      <w:pPr>
        <w:pStyle w:val="4"/>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6"/>
        <w:spacing w:line="360" w:lineRule="auto"/>
        <w:rPr>
          <w:color w:val="auto"/>
          <w:highlight w:val="none"/>
        </w:rPr>
      </w:pPr>
    </w:p>
    <w:p>
      <w:pPr>
        <w:spacing w:line="360" w:lineRule="auto"/>
        <w:ind w:firstLine="1920" w:firstLineChars="200"/>
        <w:jc w:val="left"/>
        <w:rPr>
          <w:color w:val="auto"/>
          <w:sz w:val="96"/>
          <w:szCs w:val="96"/>
          <w:highlight w:val="none"/>
        </w:rPr>
      </w:pPr>
    </w:p>
    <w:p>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4"/>
        <w:spacing w:line="360" w:lineRule="auto"/>
        <w:rPr>
          <w:color w:val="auto"/>
          <w:highlight w:val="none"/>
        </w:rPr>
      </w:pPr>
    </w:p>
    <w:p>
      <w:pPr>
        <w:rPr>
          <w:color w:val="auto"/>
          <w:highlight w:val="none"/>
        </w:rPr>
      </w:pPr>
      <w:r>
        <w:rPr>
          <w:color w:val="auto"/>
          <w:highlight w:val="none"/>
        </w:rPr>
        <w:br w:type="page"/>
      </w:r>
    </w:p>
    <w:p>
      <w:pPr>
        <w:pStyle w:val="7"/>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pPr>
        <w:pStyle w:val="6"/>
        <w:spacing w:line="360" w:lineRule="auto"/>
        <w:rPr>
          <w:color w:val="auto"/>
          <w:sz w:val="24"/>
          <w:szCs w:val="24"/>
          <w:highlight w:val="none"/>
        </w:rPr>
      </w:pPr>
      <w:r>
        <w:rPr>
          <w:rFonts w:hint="eastAsia"/>
          <w:color w:val="auto"/>
          <w:sz w:val="24"/>
          <w:szCs w:val="24"/>
          <w:highlight w:val="none"/>
        </w:rPr>
        <w:t xml:space="preserve">项目编号：    </w:t>
      </w:r>
    </w:p>
    <w:p>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57"/>
        <w:gridCol w:w="2120"/>
        <w:gridCol w:w="1385"/>
        <w:gridCol w:w="1734"/>
        <w:gridCol w:w="148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3"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30"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4"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95"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0"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747" w:type="pct"/>
            <w:vAlign w:val="center"/>
          </w:tcPr>
          <w:p>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747" w:type="pct"/>
            <w:vAlign w:val="center"/>
          </w:tcPr>
          <w:p>
            <w:pPr>
              <w:pStyle w:val="12"/>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3" w:type="pct"/>
            <w:vAlign w:val="center"/>
          </w:tcPr>
          <w:p>
            <w:pPr>
              <w:snapToGrid w:val="0"/>
              <w:spacing w:line="360" w:lineRule="auto"/>
              <w:jc w:val="center"/>
              <w:rPr>
                <w:rFonts w:ascii="宋体" w:hAnsi="宋体"/>
                <w:color w:val="auto"/>
                <w:sz w:val="24"/>
                <w:highlight w:val="none"/>
              </w:rPr>
            </w:pPr>
          </w:p>
        </w:tc>
        <w:tc>
          <w:tcPr>
            <w:tcW w:w="430" w:type="pct"/>
            <w:vAlign w:val="center"/>
          </w:tcPr>
          <w:p>
            <w:pPr>
              <w:snapToGrid w:val="0"/>
              <w:spacing w:line="360" w:lineRule="auto"/>
              <w:jc w:val="center"/>
              <w:rPr>
                <w:rFonts w:ascii="宋体" w:hAnsi="宋体"/>
                <w:color w:val="auto"/>
                <w:sz w:val="24"/>
                <w:highlight w:val="none"/>
              </w:rPr>
            </w:pPr>
          </w:p>
        </w:tc>
        <w:tc>
          <w:tcPr>
            <w:tcW w:w="1064" w:type="pct"/>
            <w:vAlign w:val="center"/>
          </w:tcPr>
          <w:p>
            <w:pPr>
              <w:snapToGrid w:val="0"/>
              <w:spacing w:line="360" w:lineRule="auto"/>
              <w:jc w:val="center"/>
              <w:rPr>
                <w:rFonts w:ascii="宋体" w:hAnsi="宋体"/>
                <w:color w:val="auto"/>
                <w:sz w:val="24"/>
                <w:highlight w:val="none"/>
              </w:rPr>
            </w:pPr>
          </w:p>
        </w:tc>
        <w:tc>
          <w:tcPr>
            <w:tcW w:w="695" w:type="pct"/>
            <w:vAlign w:val="center"/>
          </w:tcPr>
          <w:p>
            <w:pPr>
              <w:snapToGrid w:val="0"/>
              <w:spacing w:line="360" w:lineRule="auto"/>
              <w:jc w:val="center"/>
              <w:rPr>
                <w:rFonts w:ascii="宋体" w:hAnsi="宋体"/>
                <w:color w:val="auto"/>
                <w:sz w:val="24"/>
                <w:highlight w:val="none"/>
              </w:rPr>
            </w:pPr>
          </w:p>
        </w:tc>
        <w:tc>
          <w:tcPr>
            <w:tcW w:w="870" w:type="pct"/>
            <w:vAlign w:val="center"/>
          </w:tcPr>
          <w:p>
            <w:pPr>
              <w:snapToGrid w:val="0"/>
              <w:spacing w:line="360" w:lineRule="auto"/>
              <w:jc w:val="center"/>
              <w:rPr>
                <w:rFonts w:ascii="宋体" w:hAnsi="宋体" w:cs="宋体"/>
                <w:color w:val="auto"/>
                <w:kern w:val="0"/>
                <w:sz w:val="24"/>
                <w:highlight w:val="none"/>
              </w:rPr>
            </w:pPr>
          </w:p>
        </w:tc>
        <w:tc>
          <w:tcPr>
            <w:tcW w:w="747" w:type="pct"/>
            <w:vAlign w:val="center"/>
          </w:tcPr>
          <w:p>
            <w:pPr>
              <w:widowControl/>
              <w:spacing w:line="360" w:lineRule="auto"/>
              <w:jc w:val="left"/>
              <w:rPr>
                <w:rFonts w:ascii="宋体" w:hAnsi="宋体"/>
                <w:color w:val="auto"/>
                <w:sz w:val="24"/>
                <w:highlight w:val="none"/>
              </w:rPr>
            </w:pPr>
          </w:p>
        </w:tc>
        <w:tc>
          <w:tcPr>
            <w:tcW w:w="747"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7"/>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numPr>
          <w:ilvl w:val="0"/>
          <w:numId w:val="0"/>
        </w:numPr>
        <w:spacing w:line="360" w:lineRule="auto"/>
        <w:jc w:val="both"/>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4EF2DE0"/>
    <w:rsid w:val="07EE7D9B"/>
    <w:rsid w:val="08143E14"/>
    <w:rsid w:val="09A06EBC"/>
    <w:rsid w:val="0C126086"/>
    <w:rsid w:val="0D4E228E"/>
    <w:rsid w:val="0DEE133C"/>
    <w:rsid w:val="0DFC6B97"/>
    <w:rsid w:val="0F680A54"/>
    <w:rsid w:val="12E8710C"/>
    <w:rsid w:val="14000B07"/>
    <w:rsid w:val="14942B05"/>
    <w:rsid w:val="15235970"/>
    <w:rsid w:val="15A54AE3"/>
    <w:rsid w:val="17324C05"/>
    <w:rsid w:val="175F3AAD"/>
    <w:rsid w:val="1817699B"/>
    <w:rsid w:val="18711903"/>
    <w:rsid w:val="18E34C59"/>
    <w:rsid w:val="191A53F6"/>
    <w:rsid w:val="19413534"/>
    <w:rsid w:val="1A53594C"/>
    <w:rsid w:val="1AD77600"/>
    <w:rsid w:val="1ADE3486"/>
    <w:rsid w:val="1CA26245"/>
    <w:rsid w:val="1DA7498A"/>
    <w:rsid w:val="1DFC4E79"/>
    <w:rsid w:val="1E2C09AB"/>
    <w:rsid w:val="1E7B7C40"/>
    <w:rsid w:val="1E897F61"/>
    <w:rsid w:val="1FB35AA9"/>
    <w:rsid w:val="1FC33385"/>
    <w:rsid w:val="22970985"/>
    <w:rsid w:val="23C8685E"/>
    <w:rsid w:val="246E43C5"/>
    <w:rsid w:val="2778394C"/>
    <w:rsid w:val="27C42B43"/>
    <w:rsid w:val="28595757"/>
    <w:rsid w:val="28A11BB3"/>
    <w:rsid w:val="2BB5293D"/>
    <w:rsid w:val="2E537651"/>
    <w:rsid w:val="314B5F88"/>
    <w:rsid w:val="3214608E"/>
    <w:rsid w:val="36676F28"/>
    <w:rsid w:val="36AE6D6F"/>
    <w:rsid w:val="36F71D9D"/>
    <w:rsid w:val="370B434A"/>
    <w:rsid w:val="38057A77"/>
    <w:rsid w:val="38A33B00"/>
    <w:rsid w:val="38AD2C56"/>
    <w:rsid w:val="3AB52C3C"/>
    <w:rsid w:val="3C112D8E"/>
    <w:rsid w:val="3D6C7658"/>
    <w:rsid w:val="3DC2628F"/>
    <w:rsid w:val="3DF12237"/>
    <w:rsid w:val="3E225B46"/>
    <w:rsid w:val="3ED122A0"/>
    <w:rsid w:val="3F850CF3"/>
    <w:rsid w:val="416477A3"/>
    <w:rsid w:val="42B81734"/>
    <w:rsid w:val="43064BE1"/>
    <w:rsid w:val="4564374E"/>
    <w:rsid w:val="47D84234"/>
    <w:rsid w:val="48067200"/>
    <w:rsid w:val="489259CA"/>
    <w:rsid w:val="4C623D05"/>
    <w:rsid w:val="4CE2174D"/>
    <w:rsid w:val="4D66222C"/>
    <w:rsid w:val="4D824513"/>
    <w:rsid w:val="4DB8035E"/>
    <w:rsid w:val="4DE14AE4"/>
    <w:rsid w:val="4E182762"/>
    <w:rsid w:val="50E86392"/>
    <w:rsid w:val="51497716"/>
    <w:rsid w:val="51B74CC0"/>
    <w:rsid w:val="51C7007A"/>
    <w:rsid w:val="522C2C59"/>
    <w:rsid w:val="52886937"/>
    <w:rsid w:val="533509B9"/>
    <w:rsid w:val="540D248A"/>
    <w:rsid w:val="572F491B"/>
    <w:rsid w:val="58F506B4"/>
    <w:rsid w:val="5B761B8D"/>
    <w:rsid w:val="5C8A37E8"/>
    <w:rsid w:val="5E741D96"/>
    <w:rsid w:val="5F480A54"/>
    <w:rsid w:val="5F8C39BE"/>
    <w:rsid w:val="60FB7F3F"/>
    <w:rsid w:val="62947A72"/>
    <w:rsid w:val="641847D4"/>
    <w:rsid w:val="66E85E24"/>
    <w:rsid w:val="67BA53B7"/>
    <w:rsid w:val="69E70454"/>
    <w:rsid w:val="6A1A1EE9"/>
    <w:rsid w:val="6AB61037"/>
    <w:rsid w:val="6CA452B9"/>
    <w:rsid w:val="74991F10"/>
    <w:rsid w:val="74B308B5"/>
    <w:rsid w:val="75247769"/>
    <w:rsid w:val="76D85F24"/>
    <w:rsid w:val="77A44224"/>
    <w:rsid w:val="78565C01"/>
    <w:rsid w:val="78935FD8"/>
    <w:rsid w:val="78D0162B"/>
    <w:rsid w:val="7D3F0A9F"/>
    <w:rsid w:val="7D731875"/>
    <w:rsid w:val="7E626048"/>
    <w:rsid w:val="7F271109"/>
    <w:rsid w:val="7FA1147B"/>
    <w:rsid w:val="7FA37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next w:val="3"/>
    <w:autoRedefine/>
    <w:qFormat/>
    <w:uiPriority w:val="0"/>
    <w:pPr>
      <w:ind w:firstLine="420"/>
    </w:pPr>
    <w:rPr>
      <w:szCs w:val="20"/>
    </w:rPr>
  </w:style>
  <w:style w:type="paragraph" w:styleId="9">
    <w:name w:val="Document Map"/>
    <w:basedOn w:val="1"/>
    <w:next w:val="1"/>
    <w:autoRedefine/>
    <w:qFormat/>
    <w:uiPriority w:val="99"/>
    <w:pPr>
      <w:shd w:val="clear" w:color="000000" w:fill="00007F"/>
    </w:pPr>
    <w:rPr>
      <w:kern w:val="1"/>
    </w:rPr>
  </w:style>
  <w:style w:type="paragraph" w:styleId="10">
    <w:name w:val="annotation text"/>
    <w:basedOn w:val="1"/>
    <w:autoRedefine/>
    <w:qFormat/>
    <w:uiPriority w:val="0"/>
    <w:pPr>
      <w:jc w:val="left"/>
    </w:pPr>
  </w:style>
  <w:style w:type="paragraph" w:styleId="11">
    <w:name w:val="Body Text"/>
    <w:basedOn w:val="1"/>
    <w:autoRedefine/>
    <w:qFormat/>
    <w:uiPriority w:val="0"/>
    <w:pPr>
      <w:spacing w:after="120"/>
    </w:pPr>
  </w:style>
  <w:style w:type="paragraph" w:styleId="12">
    <w:name w:val="Plain Text"/>
    <w:basedOn w:val="1"/>
    <w:autoRedefine/>
    <w:qFormat/>
    <w:uiPriority w:val="0"/>
    <w:rPr>
      <w:rFonts w:ascii="宋体" w:hAnsi="Courier New"/>
      <w:kern w:val="0"/>
      <w:sz w:val="20"/>
    </w:rPr>
  </w:style>
  <w:style w:type="paragraph" w:styleId="13">
    <w:name w:val="Body Text Indent 2"/>
    <w:basedOn w:val="1"/>
    <w:autoRedefine/>
    <w:qFormat/>
    <w:uiPriority w:val="0"/>
    <w:pPr>
      <w:spacing w:line="480" w:lineRule="auto"/>
      <w:ind w:left="420" w:leftChars="200"/>
    </w:pPr>
  </w:style>
  <w:style w:type="paragraph" w:styleId="14">
    <w:name w:val="Balloon Text"/>
    <w:basedOn w:val="1"/>
    <w:link w:val="35"/>
    <w:autoRedefine/>
    <w:qFormat/>
    <w:uiPriority w:val="0"/>
    <w:rPr>
      <w:sz w:val="18"/>
      <w:szCs w:val="18"/>
    </w:rPr>
  </w:style>
  <w:style w:type="paragraph" w:styleId="15">
    <w:name w:val="footer"/>
    <w:basedOn w:val="1"/>
    <w:next w:val="1"/>
    <w:autoRedefine/>
    <w:qFormat/>
    <w:uiPriority w:val="99"/>
    <w:pPr>
      <w:tabs>
        <w:tab w:val="center" w:pos="4153"/>
        <w:tab w:val="right" w:pos="8306"/>
      </w:tabs>
      <w:snapToGrid w:val="0"/>
      <w:jc w:val="left"/>
    </w:pPr>
    <w:rPr>
      <w:sz w:val="18"/>
      <w:szCs w:val="18"/>
    </w:rPr>
  </w:style>
  <w:style w:type="paragraph" w:styleId="16">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7"/>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11"/>
    <w:next w:val="2"/>
    <w:autoRedefine/>
    <w:qFormat/>
    <w:uiPriority w:val="0"/>
    <w:pPr>
      <w:ind w:firstLine="420" w:firstLineChars="100"/>
    </w:pPr>
    <w:rPr>
      <w:rFonts w:ascii="Times New Roman" w:hAnsi="Times New Roman"/>
      <w:szCs w:val="20"/>
    </w:r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2"/>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16"/>
    <w:autoRedefine/>
    <w:qFormat/>
    <w:uiPriority w:val="0"/>
    <w:rPr>
      <w:rFonts w:ascii="Calibri" w:hAnsi="Calibri"/>
      <w:kern w:val="2"/>
      <w:sz w:val="18"/>
      <w:szCs w:val="18"/>
    </w:rPr>
  </w:style>
  <w:style w:type="character" w:customStyle="1" w:styleId="35">
    <w:name w:val="批注框文本 Char"/>
    <w:basedOn w:val="23"/>
    <w:link w:val="14"/>
    <w:autoRedefine/>
    <w:qFormat/>
    <w:uiPriority w:val="0"/>
    <w:rPr>
      <w:rFonts w:ascii="Calibri" w:hAnsi="Calibri"/>
      <w:kern w:val="2"/>
      <w:sz w:val="18"/>
      <w:szCs w:val="18"/>
    </w:rPr>
  </w:style>
  <w:style w:type="character" w:customStyle="1" w:styleId="36">
    <w:name w:val="font31"/>
    <w:basedOn w:val="23"/>
    <w:autoRedefine/>
    <w:qFormat/>
    <w:uiPriority w:val="0"/>
    <w:rPr>
      <w:rFonts w:hint="eastAsia" w:ascii="宋体" w:hAnsi="宋体" w:eastAsia="宋体" w:cs="宋体"/>
      <w:color w:val="000000"/>
      <w:sz w:val="22"/>
      <w:szCs w:val="22"/>
      <w:u w:val="none"/>
    </w:rPr>
  </w:style>
  <w:style w:type="paragraph" w:customStyle="1" w:styleId="37">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List Paragraph"/>
    <w:basedOn w:val="1"/>
    <w:autoRedefine/>
    <w:qFormat/>
    <w:uiPriority w:val="34"/>
    <w:pPr>
      <w:ind w:firstLine="420" w:firstLineChars="200"/>
    </w:pPr>
  </w:style>
  <w:style w:type="character" w:customStyle="1" w:styleId="39">
    <w:name w:val="font01"/>
    <w:basedOn w:val="2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15012</Words>
  <Characters>15806</Characters>
  <Lines>186</Lines>
  <Paragraphs>52</Paragraphs>
  <TotalTime>16</TotalTime>
  <ScaleCrop>false</ScaleCrop>
  <LinksUpToDate>false</LinksUpToDate>
  <CharactersWithSpaces>16482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2024-08-21T07:56:00Z</cp:lastPrinted>
  <dcterms:modified xsi:type="dcterms:W3CDTF">2024-08-28T08:22:30Z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71D5765F2BE343ACB22AD6667D14E72C_13</vt:lpwstr>
  </property>
</Properties>
</file>